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23" w:rsidRDefault="008479F0" w:rsidP="00AA0A92">
      <w:pPr>
        <w:pStyle w:val="Default"/>
        <w:jc w:val="center"/>
        <w:rPr>
          <w:b/>
        </w:rPr>
      </w:pPr>
      <w:bookmarkStart w:id="0" w:name="_GoBack"/>
      <w:bookmarkEnd w:id="0"/>
      <w:r>
        <w:rPr>
          <w:b/>
        </w:rPr>
        <w:t xml:space="preserve"> </w:t>
      </w:r>
      <w:r w:rsidR="004A3E48">
        <w:rPr>
          <w:b/>
        </w:rPr>
        <w:t>T.C</w:t>
      </w:r>
    </w:p>
    <w:p w:rsidR="001C6123" w:rsidRDefault="004A3E48" w:rsidP="00AA0A92">
      <w:pPr>
        <w:pStyle w:val="Default"/>
        <w:jc w:val="center"/>
        <w:rPr>
          <w:b/>
        </w:rPr>
      </w:pPr>
      <w:r>
        <w:rPr>
          <w:b/>
        </w:rPr>
        <w:t xml:space="preserve">ADNAN MENDEERES ÜNİVERSİTESİ </w:t>
      </w:r>
    </w:p>
    <w:p w:rsidR="001C6123" w:rsidRDefault="004A3E48" w:rsidP="00AA0A92">
      <w:pPr>
        <w:pStyle w:val="Default"/>
        <w:jc w:val="center"/>
        <w:rPr>
          <w:b/>
        </w:rPr>
      </w:pPr>
      <w:r>
        <w:rPr>
          <w:b/>
        </w:rPr>
        <w:t xml:space="preserve">HEMŞİRELİK FAKÜLTESİ </w:t>
      </w:r>
    </w:p>
    <w:p w:rsidR="001C6123" w:rsidRDefault="004A3E48" w:rsidP="00AA0A92">
      <w:pPr>
        <w:pStyle w:val="Default"/>
        <w:jc w:val="center"/>
        <w:rPr>
          <w:b/>
        </w:rPr>
      </w:pPr>
      <w:r>
        <w:rPr>
          <w:b/>
        </w:rPr>
        <w:t>GİRİŞİMSEL OLMAYAN KLİNİK ARAŞTIRMALAR ETİK KURULU YÖNERGESİ</w:t>
      </w:r>
    </w:p>
    <w:p w:rsidR="001C6123" w:rsidRDefault="001C6123" w:rsidP="00AA0A92">
      <w:pPr>
        <w:pStyle w:val="Default"/>
      </w:pPr>
    </w:p>
    <w:p w:rsidR="001C6123" w:rsidRDefault="004A3E48" w:rsidP="00AA0A92">
      <w:pPr>
        <w:pStyle w:val="Default"/>
        <w:jc w:val="center"/>
      </w:pPr>
      <w:r>
        <w:rPr>
          <w:b/>
          <w:bCs/>
        </w:rPr>
        <w:t>BİRİNCİ BÖLÜM</w:t>
      </w:r>
    </w:p>
    <w:p w:rsidR="001C6123" w:rsidRPr="00834973" w:rsidRDefault="004A3E48" w:rsidP="00834973">
      <w:pPr>
        <w:pStyle w:val="Default"/>
        <w:spacing w:after="120"/>
        <w:jc w:val="center"/>
      </w:pPr>
      <w:r>
        <w:rPr>
          <w:b/>
          <w:bCs/>
        </w:rPr>
        <w:t>Amaç, Dayanak, Kapsam ve Tanımlar</w:t>
      </w:r>
    </w:p>
    <w:p w:rsidR="001C6123" w:rsidRDefault="004A3E48" w:rsidP="004F0C2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Amaç </w:t>
      </w:r>
    </w:p>
    <w:p w:rsidR="00685F71" w:rsidRDefault="004A3E48" w:rsidP="00685F71">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MADDE 1-</w:t>
      </w:r>
      <w:r w:rsidR="008479F0">
        <w:rPr>
          <w:rFonts w:ascii="Times New Roman" w:hAnsi="Times New Roman" w:cs="Times New Roman"/>
          <w:b/>
          <w:sz w:val="24"/>
          <w:szCs w:val="24"/>
        </w:rPr>
        <w:t xml:space="preserve"> </w:t>
      </w:r>
      <w:r>
        <w:rPr>
          <w:rFonts w:ascii="Times New Roman" w:hAnsi="Times New Roman" w:cs="Times New Roman"/>
          <w:sz w:val="24"/>
          <w:szCs w:val="24"/>
        </w:rPr>
        <w:t>(1) Bu</w:t>
      </w:r>
      <w:r w:rsidR="00685F71" w:rsidRPr="00685F71">
        <w:rPr>
          <w:rFonts w:ascii="Times New Roman" w:hAnsi="Times New Roman" w:cs="Times New Roman"/>
          <w:sz w:val="24"/>
          <w:szCs w:val="24"/>
        </w:rPr>
        <w:t xml:space="preserve"> </w:t>
      </w:r>
      <w:r w:rsidR="00662F70" w:rsidRPr="00685F71">
        <w:rPr>
          <w:rFonts w:ascii="Times New Roman" w:hAnsi="Times New Roman" w:cs="Times New Roman"/>
          <w:sz w:val="24"/>
          <w:szCs w:val="24"/>
        </w:rPr>
        <w:t>Yönergenin</w:t>
      </w:r>
      <w:r w:rsidR="00685F71">
        <w:rPr>
          <w:rFonts w:ascii="Times New Roman" w:hAnsi="Times New Roman" w:cs="Times New Roman"/>
          <w:sz w:val="24"/>
          <w:szCs w:val="24"/>
        </w:rPr>
        <w:t xml:space="preserve"> amacı, Adnan Menderes Üniversitesine bağlı ilgili akademik birimler ile kurum dışı yapılacak başvurularda, hasta veya sağlıklı gönüllü insan üzerinden gerçekleştirilecek girişimsel olmayan klinik araştırma projelerini etik ilke ve kurallar açısından değerlendirmek, görüş bildirmek, izlemek, gerektiğinde yeni ilke ve kurallar oluşturmak ve çalışmaların gerçekleştirileceği hasta veya sağlıklı gönüllülerin onuru ile haklarının korunmasını sağlamak üzere Adnan Menderes Üniversitesi </w:t>
      </w:r>
      <w:r w:rsidR="00685F71">
        <w:rPr>
          <w:rFonts w:ascii="Times New Roman" w:hAnsi="Times New Roman" w:cs="Times New Roman"/>
          <w:bCs/>
          <w:iCs/>
          <w:sz w:val="24"/>
          <w:szCs w:val="24"/>
        </w:rPr>
        <w:t>Hemşirelik Fakültesi bünyesinde oluşturulan Girişimsel Olmayan Araştırmalar Etik Kurulu’nun kuruluş ve çalışma esaslarını belirlemek</w:t>
      </w:r>
      <w:r w:rsidR="00CF5848">
        <w:rPr>
          <w:rFonts w:ascii="Times New Roman" w:hAnsi="Times New Roman" w:cs="Times New Roman"/>
          <w:bCs/>
          <w:iCs/>
          <w:sz w:val="24"/>
          <w:szCs w:val="24"/>
        </w:rPr>
        <w:t>tir.</w:t>
      </w:r>
      <w:r w:rsidR="00685F71">
        <w:rPr>
          <w:rFonts w:ascii="Times New Roman" w:hAnsi="Times New Roman" w:cs="Times New Roman"/>
          <w:sz w:val="24"/>
          <w:szCs w:val="24"/>
        </w:rPr>
        <w:t xml:space="preserve"> </w:t>
      </w:r>
      <w:proofErr w:type="gramEnd"/>
    </w:p>
    <w:p w:rsidR="001C6123" w:rsidRDefault="004A3E48" w:rsidP="004F0C22">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Kapsam</w:t>
      </w:r>
    </w:p>
    <w:p w:rsidR="001C6123" w:rsidRDefault="004A3E48" w:rsidP="004F0C2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MADDE 2</w:t>
      </w:r>
      <w:r>
        <w:rPr>
          <w:rFonts w:ascii="Times New Roman" w:hAnsi="Times New Roman" w:cs="Times New Roman"/>
          <w:sz w:val="24"/>
          <w:szCs w:val="24"/>
        </w:rPr>
        <w:t xml:space="preserve">- (1) </w:t>
      </w:r>
      <w:proofErr w:type="gramStart"/>
      <w:r>
        <w:rPr>
          <w:rFonts w:ascii="Times New Roman" w:hAnsi="Times New Roman" w:cs="Times New Roman"/>
          <w:sz w:val="24"/>
          <w:szCs w:val="24"/>
        </w:rPr>
        <w:t xml:space="preserve">Bu </w:t>
      </w:r>
      <w:r w:rsidR="00662F70">
        <w:rPr>
          <w:rFonts w:ascii="Times New Roman" w:hAnsi="Times New Roman" w:cs="Times New Roman"/>
          <w:sz w:val="24"/>
          <w:szCs w:val="24"/>
        </w:rPr>
        <w:t xml:space="preserve"> </w:t>
      </w:r>
      <w:r w:rsidR="00662F70" w:rsidRPr="00685F71">
        <w:rPr>
          <w:rFonts w:ascii="Times New Roman" w:hAnsi="Times New Roman" w:cs="Times New Roman"/>
          <w:sz w:val="24"/>
          <w:szCs w:val="24"/>
        </w:rPr>
        <w:t>Yönerge</w:t>
      </w:r>
      <w:proofErr w:type="gramEnd"/>
      <w:r w:rsidR="00685F71">
        <w:rPr>
          <w:rFonts w:ascii="Times New Roman" w:hAnsi="Times New Roman" w:cs="Times New Roman"/>
          <w:sz w:val="24"/>
          <w:szCs w:val="24"/>
        </w:rPr>
        <w:t xml:space="preserve">,  </w:t>
      </w:r>
      <w:r>
        <w:rPr>
          <w:rFonts w:ascii="Times New Roman" w:hAnsi="Times New Roman" w:cs="Times New Roman"/>
          <w:sz w:val="24"/>
          <w:szCs w:val="24"/>
        </w:rPr>
        <w:t>yukarıda belirtilen amaçlar doğrultusunda,</w:t>
      </w:r>
    </w:p>
    <w:p w:rsidR="00685F71" w:rsidRPr="00685F71" w:rsidRDefault="00685F71" w:rsidP="00685F7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E37294">
        <w:rPr>
          <w:rFonts w:ascii="Times New Roman" w:hAnsi="Times New Roman" w:cs="Times New Roman"/>
          <w:sz w:val="24"/>
          <w:szCs w:val="24"/>
        </w:rPr>
        <w:t xml:space="preserve"> </w:t>
      </w:r>
      <w:r w:rsidRPr="00685F71">
        <w:rPr>
          <w:rFonts w:ascii="Times New Roman" w:hAnsi="Times New Roman" w:cs="Times New Roman"/>
          <w:sz w:val="24"/>
          <w:szCs w:val="24"/>
        </w:rPr>
        <w:t>Adnan Menderes Üniversitesi’nde gerçekleştirilecek 19.08.2011 tarihli ve 28030 sayılı Resmi Gazetede yayımlanan Klinik Araştırmalar Hakkında Yönetmeliğin 2</w:t>
      </w:r>
      <w:r w:rsidR="008479F0">
        <w:rPr>
          <w:rFonts w:ascii="Times New Roman" w:hAnsi="Times New Roman" w:cs="Times New Roman"/>
          <w:color w:val="FF0000"/>
          <w:sz w:val="24"/>
          <w:szCs w:val="24"/>
        </w:rPr>
        <w:t xml:space="preserve"> </w:t>
      </w:r>
      <w:proofErr w:type="spellStart"/>
      <w:r w:rsidR="008479F0" w:rsidRPr="00303153">
        <w:rPr>
          <w:rFonts w:ascii="Times New Roman" w:hAnsi="Times New Roman" w:cs="Times New Roman"/>
          <w:sz w:val="24"/>
          <w:szCs w:val="24"/>
        </w:rPr>
        <w:t>nci</w:t>
      </w:r>
      <w:proofErr w:type="spellEnd"/>
      <w:r w:rsidRPr="00303153">
        <w:rPr>
          <w:rFonts w:ascii="Times New Roman" w:hAnsi="Times New Roman" w:cs="Times New Roman"/>
          <w:sz w:val="24"/>
          <w:szCs w:val="24"/>
        </w:rPr>
        <w:t xml:space="preserve"> madde</w:t>
      </w:r>
      <w:r w:rsidR="008479F0" w:rsidRPr="00303153">
        <w:rPr>
          <w:rFonts w:ascii="Times New Roman" w:hAnsi="Times New Roman" w:cs="Times New Roman"/>
          <w:sz w:val="24"/>
          <w:szCs w:val="24"/>
        </w:rPr>
        <w:t xml:space="preserve">sinin 2 </w:t>
      </w:r>
      <w:proofErr w:type="spellStart"/>
      <w:r w:rsidR="008479F0" w:rsidRPr="00303153">
        <w:rPr>
          <w:rFonts w:ascii="Times New Roman" w:hAnsi="Times New Roman" w:cs="Times New Roman"/>
          <w:sz w:val="24"/>
          <w:szCs w:val="24"/>
        </w:rPr>
        <w:t>nci</w:t>
      </w:r>
      <w:proofErr w:type="spellEnd"/>
      <w:r w:rsidRPr="00303153">
        <w:rPr>
          <w:rFonts w:ascii="Times New Roman" w:hAnsi="Times New Roman" w:cs="Times New Roman"/>
          <w:sz w:val="24"/>
          <w:szCs w:val="24"/>
        </w:rPr>
        <w:t xml:space="preserve"> fıkra</w:t>
      </w:r>
      <w:r w:rsidR="008479F0" w:rsidRPr="00303153">
        <w:rPr>
          <w:rFonts w:ascii="Times New Roman" w:hAnsi="Times New Roman" w:cs="Times New Roman"/>
          <w:sz w:val="24"/>
          <w:szCs w:val="24"/>
        </w:rPr>
        <w:t>sın</w:t>
      </w:r>
      <w:r w:rsidRPr="00303153">
        <w:rPr>
          <w:rFonts w:ascii="Times New Roman" w:hAnsi="Times New Roman" w:cs="Times New Roman"/>
          <w:sz w:val="24"/>
          <w:szCs w:val="24"/>
        </w:rPr>
        <w:t xml:space="preserve">da belirtilen “Girişimsel Olmayan Klinik Araştırmalar” </w:t>
      </w:r>
      <w:proofErr w:type="gramStart"/>
      <w:r w:rsidRPr="00303153">
        <w:rPr>
          <w:rFonts w:ascii="Times New Roman" w:hAnsi="Times New Roman" w:cs="Times New Roman"/>
          <w:sz w:val="24"/>
          <w:szCs w:val="24"/>
        </w:rPr>
        <w:t>kapsamındaki</w:t>
      </w:r>
      <w:proofErr w:type="gramEnd"/>
      <w:r w:rsidRPr="00303153">
        <w:rPr>
          <w:rFonts w:ascii="Times New Roman" w:hAnsi="Times New Roman" w:cs="Times New Roman"/>
          <w:sz w:val="24"/>
          <w:szCs w:val="24"/>
        </w:rPr>
        <w:t xml:space="preserve"> araştırmalarda, hasta ve sağlıklı gönüllü bireylerin sahip olduğu hakların korunması ile ilgili mevzuatı, araştırmacılar arasında uyulacak kuralları ve temel ilkeleri, araştırmaların etik yönden izin ve onay başvurularının incelenmesi, değerlendirilmesi, karara bağlanması ve izlenmesi ile ilgili yöntem ve ilkeleri, Etik Kurulun kuruluş ve çalışma esaslarını, konuyla ilgili kurumsal ve bireysel sorumluluklar</w:t>
      </w:r>
      <w:r w:rsidR="008479F0" w:rsidRPr="00303153">
        <w:rPr>
          <w:rFonts w:ascii="Times New Roman" w:hAnsi="Times New Roman" w:cs="Times New Roman"/>
          <w:sz w:val="24"/>
          <w:szCs w:val="24"/>
        </w:rPr>
        <w:t>a</w:t>
      </w:r>
      <w:r w:rsidRPr="00303153">
        <w:rPr>
          <w:rFonts w:ascii="Times New Roman" w:hAnsi="Times New Roman" w:cs="Times New Roman"/>
          <w:sz w:val="24"/>
          <w:szCs w:val="24"/>
        </w:rPr>
        <w:t xml:space="preserve"> ve yükümlülükler</w:t>
      </w:r>
      <w:r w:rsidR="008479F0" w:rsidRPr="00303153">
        <w:rPr>
          <w:rFonts w:ascii="Times New Roman" w:hAnsi="Times New Roman" w:cs="Times New Roman"/>
          <w:sz w:val="24"/>
          <w:szCs w:val="24"/>
        </w:rPr>
        <w:t>e</w:t>
      </w:r>
      <w:r w:rsidR="00E517B5" w:rsidRPr="00303153">
        <w:rPr>
          <w:rFonts w:ascii="Times New Roman" w:hAnsi="Times New Roman" w:cs="Times New Roman"/>
          <w:sz w:val="24"/>
          <w:szCs w:val="24"/>
        </w:rPr>
        <w:t xml:space="preserve"> ilişkin esasları;</w:t>
      </w:r>
      <w:r w:rsidR="00E517B5">
        <w:rPr>
          <w:rFonts w:ascii="Times New Roman" w:hAnsi="Times New Roman" w:cs="Times New Roman"/>
          <w:color w:val="FF0000"/>
          <w:sz w:val="24"/>
          <w:szCs w:val="24"/>
        </w:rPr>
        <w:t xml:space="preserve"> </w:t>
      </w:r>
    </w:p>
    <w:p w:rsidR="00303153" w:rsidRDefault="00F738CA" w:rsidP="00303153">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00E37294">
        <w:rPr>
          <w:rFonts w:ascii="Times New Roman" w:hAnsi="Times New Roman" w:cs="Times New Roman"/>
          <w:sz w:val="24"/>
          <w:szCs w:val="24"/>
        </w:rPr>
        <w:t xml:space="preserve"> </w:t>
      </w:r>
      <w:r w:rsidR="00685F71" w:rsidRPr="00F738CA">
        <w:rPr>
          <w:rFonts w:ascii="Times New Roman" w:hAnsi="Times New Roman" w:cs="Times New Roman"/>
          <w:sz w:val="24"/>
          <w:szCs w:val="24"/>
        </w:rPr>
        <w:t>Klinik Araştırmalar Hakkında Yönetmeliğin 2</w:t>
      </w:r>
      <w:r w:rsidR="008479F0">
        <w:rPr>
          <w:rFonts w:ascii="Times New Roman" w:hAnsi="Times New Roman" w:cs="Times New Roman"/>
          <w:color w:val="FF0000"/>
          <w:sz w:val="24"/>
          <w:szCs w:val="24"/>
        </w:rPr>
        <w:t xml:space="preserve"> </w:t>
      </w:r>
      <w:proofErr w:type="spellStart"/>
      <w:r w:rsidR="008479F0" w:rsidRPr="00303153">
        <w:rPr>
          <w:rFonts w:ascii="Times New Roman" w:hAnsi="Times New Roman" w:cs="Times New Roman"/>
          <w:sz w:val="24"/>
          <w:szCs w:val="24"/>
        </w:rPr>
        <w:t>nci</w:t>
      </w:r>
      <w:proofErr w:type="spellEnd"/>
      <w:r w:rsidR="00685F71" w:rsidRPr="00303153">
        <w:rPr>
          <w:rFonts w:ascii="Times New Roman" w:hAnsi="Times New Roman" w:cs="Times New Roman"/>
          <w:sz w:val="24"/>
          <w:szCs w:val="24"/>
        </w:rPr>
        <w:t xml:space="preserve"> maddesinin 2</w:t>
      </w:r>
      <w:r w:rsidR="008479F0" w:rsidRPr="00303153">
        <w:rPr>
          <w:rFonts w:ascii="Times New Roman" w:hAnsi="Times New Roman" w:cs="Times New Roman"/>
          <w:sz w:val="24"/>
          <w:szCs w:val="24"/>
        </w:rPr>
        <w:t xml:space="preserve"> </w:t>
      </w:r>
      <w:proofErr w:type="spellStart"/>
      <w:r w:rsidR="008479F0" w:rsidRPr="00303153">
        <w:rPr>
          <w:rFonts w:ascii="Times New Roman" w:hAnsi="Times New Roman" w:cs="Times New Roman"/>
          <w:sz w:val="24"/>
          <w:szCs w:val="24"/>
        </w:rPr>
        <w:t>nci</w:t>
      </w:r>
      <w:proofErr w:type="spellEnd"/>
      <w:r w:rsidR="00685F71" w:rsidRPr="00303153">
        <w:rPr>
          <w:rFonts w:ascii="Times New Roman" w:hAnsi="Times New Roman" w:cs="Times New Roman"/>
          <w:sz w:val="24"/>
          <w:szCs w:val="24"/>
        </w:rPr>
        <w:t xml:space="preserve"> fıkrasında:   </w:t>
      </w:r>
      <w:r w:rsidR="004A3E48" w:rsidRPr="00303153">
        <w:rPr>
          <w:rFonts w:ascii="Times New Roman" w:hAnsi="Times New Roman" w:cs="Times New Roman"/>
          <w:sz w:val="24"/>
          <w:szCs w:val="24"/>
        </w:rPr>
        <w:t xml:space="preserve"> </w:t>
      </w:r>
      <w:r w:rsidRPr="00303153">
        <w:rPr>
          <w:rFonts w:ascii="Times New Roman" w:hAnsi="Times New Roman" w:cs="Times New Roman"/>
          <w:sz w:val="24"/>
          <w:szCs w:val="24"/>
        </w:rPr>
        <w:t>"Gözlemsel ilaç çalışmaları ve gözlemsel tıbbi cihaz çalışmaları hariç, girişimsel olmayan tüm klinik araştırmalar bu yönetmeliğin kapsamı dışındadır.” ifadesi gereği “Girişimsel</w:t>
      </w:r>
      <w:r w:rsidR="008479F0" w:rsidRPr="00303153">
        <w:rPr>
          <w:rFonts w:ascii="Times New Roman" w:hAnsi="Times New Roman" w:cs="Times New Roman"/>
          <w:sz w:val="24"/>
          <w:szCs w:val="24"/>
        </w:rPr>
        <w:t xml:space="preserve"> </w:t>
      </w:r>
      <w:r w:rsidRPr="00303153">
        <w:rPr>
          <w:rFonts w:ascii="Times New Roman" w:hAnsi="Times New Roman" w:cs="Times New Roman"/>
          <w:sz w:val="24"/>
          <w:szCs w:val="24"/>
        </w:rPr>
        <w:t>(</w:t>
      </w:r>
      <w:proofErr w:type="spellStart"/>
      <w:r w:rsidRPr="00303153">
        <w:rPr>
          <w:rFonts w:ascii="Times New Roman" w:hAnsi="Times New Roman" w:cs="Times New Roman"/>
          <w:sz w:val="24"/>
          <w:szCs w:val="24"/>
        </w:rPr>
        <w:t>invaziv</w:t>
      </w:r>
      <w:proofErr w:type="spellEnd"/>
      <w:r w:rsidRPr="00303153">
        <w:rPr>
          <w:rFonts w:ascii="Times New Roman" w:hAnsi="Times New Roman" w:cs="Times New Roman"/>
          <w:sz w:val="24"/>
          <w:szCs w:val="24"/>
        </w:rPr>
        <w:t>) olmayan klinik araştırmalar" olarak tanımlanan ve aşağıda belirtilen çalışmalar Girişimsel Olmayan Klinik Araştırmalar</w:t>
      </w:r>
      <w:r w:rsidR="00E517B5" w:rsidRPr="00303153">
        <w:rPr>
          <w:rFonts w:ascii="Times New Roman" w:hAnsi="Times New Roman" w:cs="Times New Roman"/>
          <w:sz w:val="24"/>
          <w:szCs w:val="24"/>
        </w:rPr>
        <w:t xml:space="preserve"> kapsamında;</w:t>
      </w:r>
      <w:r w:rsidRPr="00F738CA">
        <w:rPr>
          <w:rFonts w:ascii="Times New Roman" w:hAnsi="Times New Roman" w:cs="Times New Roman"/>
          <w:sz w:val="24"/>
          <w:szCs w:val="24"/>
        </w:rPr>
        <w:t xml:space="preserve"> </w:t>
      </w:r>
    </w:p>
    <w:p w:rsidR="001C6123" w:rsidRPr="00F738CA" w:rsidRDefault="00303153" w:rsidP="00303153">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A3E48" w:rsidRPr="00F738CA">
        <w:rPr>
          <w:rFonts w:ascii="Times New Roman" w:hAnsi="Times New Roman" w:cs="Times New Roman"/>
          <w:sz w:val="24"/>
          <w:szCs w:val="24"/>
        </w:rPr>
        <w:t>Tüm gözlemsel çalışmaları,</w:t>
      </w:r>
    </w:p>
    <w:p w:rsidR="001C6123" w:rsidRDefault="004A3E48" w:rsidP="00303153">
      <w:pPr>
        <w:pStyle w:val="ListeParagraf1"/>
        <w:numPr>
          <w:ilvl w:val="0"/>
          <w:numId w:val="22"/>
        </w:numPr>
        <w:ind w:left="993" w:hanging="273"/>
        <w:jc w:val="both"/>
        <w:rPr>
          <w:rFonts w:ascii="Times New Roman" w:hAnsi="Times New Roman" w:cs="Times New Roman"/>
          <w:sz w:val="24"/>
          <w:szCs w:val="24"/>
        </w:rPr>
      </w:pPr>
      <w:r>
        <w:rPr>
          <w:rFonts w:ascii="Times New Roman" w:hAnsi="Times New Roman" w:cs="Times New Roman"/>
          <w:sz w:val="24"/>
          <w:szCs w:val="24"/>
        </w:rPr>
        <w:t>Anket çalışmaları,</w:t>
      </w:r>
    </w:p>
    <w:p w:rsidR="001C6123" w:rsidRDefault="004A3E48" w:rsidP="00303153">
      <w:pPr>
        <w:pStyle w:val="ListeParagraf1"/>
        <w:numPr>
          <w:ilvl w:val="0"/>
          <w:numId w:val="22"/>
        </w:numPr>
        <w:tabs>
          <w:tab w:val="left" w:pos="0"/>
          <w:tab w:val="left" w:pos="993"/>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Dosya ve görüntü kayıtları kullanılarak yapılan </w:t>
      </w:r>
      <w:proofErr w:type="gramStart"/>
      <w:r>
        <w:rPr>
          <w:rFonts w:ascii="Times New Roman" w:hAnsi="Times New Roman" w:cs="Times New Roman"/>
          <w:sz w:val="24"/>
          <w:szCs w:val="24"/>
        </w:rPr>
        <w:t>retrospektif</w:t>
      </w:r>
      <w:proofErr w:type="gramEnd"/>
      <w:r>
        <w:rPr>
          <w:rFonts w:ascii="Times New Roman" w:hAnsi="Times New Roman" w:cs="Times New Roman"/>
          <w:sz w:val="24"/>
          <w:szCs w:val="24"/>
        </w:rPr>
        <w:t xml:space="preserve"> arşiv taramaları ve benzeri gözlemsel çalışmaları,</w:t>
      </w:r>
    </w:p>
    <w:p w:rsidR="001C6123" w:rsidRDefault="004A3E48" w:rsidP="00303153">
      <w:pPr>
        <w:pStyle w:val="ListeParagraf1"/>
        <w:numPr>
          <w:ilvl w:val="0"/>
          <w:numId w:val="2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Kan, idrar, doku, görüntü gibi biyokimya, mikrobiyoloji, patoloji ve radyoloji koleksiyon materyalleriyle veya rutin muayene, tetkik, tahlil ve tedavi işlemleri sırasında elde edilmiş materyallerle yapılacak çalışmaları,</w:t>
      </w:r>
    </w:p>
    <w:p w:rsidR="001C6123" w:rsidRDefault="004A3E48" w:rsidP="00303153">
      <w:pPr>
        <w:pStyle w:val="ListeParagraf1"/>
        <w:numPr>
          <w:ilvl w:val="0"/>
          <w:numId w:val="22"/>
        </w:numPr>
        <w:ind w:left="993" w:hanging="284"/>
        <w:jc w:val="both"/>
        <w:rPr>
          <w:rFonts w:ascii="Times New Roman" w:hAnsi="Times New Roman" w:cs="Times New Roman"/>
          <w:sz w:val="24"/>
          <w:szCs w:val="24"/>
        </w:rPr>
      </w:pPr>
      <w:r>
        <w:rPr>
          <w:rFonts w:ascii="Times New Roman" w:hAnsi="Times New Roman" w:cs="Times New Roman"/>
          <w:sz w:val="24"/>
          <w:szCs w:val="24"/>
        </w:rPr>
        <w:t>Hücre veya doku kültürü çalışmaları,</w:t>
      </w:r>
    </w:p>
    <w:p w:rsidR="001C6123" w:rsidRDefault="004A3E48" w:rsidP="00303153">
      <w:pPr>
        <w:pStyle w:val="ListeParagraf1"/>
        <w:numPr>
          <w:ilvl w:val="0"/>
          <w:numId w:val="2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Gen tedavisi klinik araştırmaları dışında kalan ve tanımlamaya yönelik olarak genetik materyalle yapılacak araştırmaları,</w:t>
      </w:r>
    </w:p>
    <w:p w:rsidR="001C6123" w:rsidRDefault="004A3E48" w:rsidP="00303153">
      <w:pPr>
        <w:pStyle w:val="ListeParagraf1"/>
        <w:numPr>
          <w:ilvl w:val="0"/>
          <w:numId w:val="22"/>
        </w:numPr>
        <w:ind w:left="993" w:hanging="284"/>
        <w:jc w:val="both"/>
        <w:rPr>
          <w:rFonts w:ascii="Times New Roman" w:hAnsi="Times New Roman" w:cs="Times New Roman"/>
          <w:sz w:val="24"/>
          <w:szCs w:val="24"/>
        </w:rPr>
      </w:pPr>
      <w:r>
        <w:rPr>
          <w:rFonts w:ascii="Times New Roman" w:hAnsi="Times New Roman" w:cs="Times New Roman"/>
          <w:sz w:val="24"/>
          <w:szCs w:val="24"/>
        </w:rPr>
        <w:t>Hemşirelik faaliyetlerinin sınırı içerisinde yapılacak araştırmaları,</w:t>
      </w:r>
    </w:p>
    <w:p w:rsidR="001C6123" w:rsidRDefault="004A3E48" w:rsidP="00303153">
      <w:pPr>
        <w:pStyle w:val="ListeParagraf1"/>
        <w:numPr>
          <w:ilvl w:val="0"/>
          <w:numId w:val="22"/>
        </w:numPr>
        <w:ind w:left="993" w:hanging="284"/>
        <w:jc w:val="both"/>
        <w:rPr>
          <w:rFonts w:ascii="Times New Roman" w:hAnsi="Times New Roman" w:cs="Times New Roman"/>
          <w:sz w:val="24"/>
          <w:szCs w:val="24"/>
        </w:rPr>
      </w:pPr>
      <w:r>
        <w:rPr>
          <w:rFonts w:ascii="Times New Roman" w:hAnsi="Times New Roman" w:cs="Times New Roman"/>
          <w:sz w:val="24"/>
          <w:szCs w:val="24"/>
        </w:rPr>
        <w:t>Gıda katkı maddeleriyle yapılacak diyet çalışmaları,</w:t>
      </w:r>
    </w:p>
    <w:p w:rsidR="001C6123" w:rsidRPr="00662F70" w:rsidRDefault="004A3E48" w:rsidP="00303153">
      <w:pPr>
        <w:pStyle w:val="ListeParagraf1"/>
        <w:numPr>
          <w:ilvl w:val="0"/>
          <w:numId w:val="22"/>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Egzersiz gibi vücut fizyolojisi ile ilgili </w:t>
      </w:r>
      <w:r w:rsidR="00662F70" w:rsidRPr="00685F71">
        <w:rPr>
          <w:rFonts w:ascii="Times New Roman" w:hAnsi="Times New Roman" w:cs="Times New Roman"/>
          <w:sz w:val="24"/>
          <w:szCs w:val="24"/>
        </w:rPr>
        <w:t>araştırmaları,</w:t>
      </w:r>
    </w:p>
    <w:p w:rsidR="001C6123" w:rsidRDefault="004A3E48" w:rsidP="00303153">
      <w:pPr>
        <w:pStyle w:val="ListeParagraf1"/>
        <w:numPr>
          <w:ilvl w:val="0"/>
          <w:numId w:val="22"/>
        </w:numPr>
        <w:tabs>
          <w:tab w:val="left" w:pos="709"/>
          <w:tab w:val="left" w:pos="993"/>
          <w:tab w:val="left" w:pos="1134"/>
        </w:tabs>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Antropometrik</w:t>
      </w:r>
      <w:proofErr w:type="spellEnd"/>
      <w:r>
        <w:rPr>
          <w:rFonts w:ascii="Times New Roman" w:hAnsi="Times New Roman" w:cs="Times New Roman"/>
          <w:sz w:val="24"/>
          <w:szCs w:val="24"/>
        </w:rPr>
        <w:t xml:space="preserve"> ölçümlere dayalı yapılan çalışmaları,</w:t>
      </w:r>
    </w:p>
    <w:p w:rsidR="001C6123" w:rsidRDefault="004A3E48" w:rsidP="00303153">
      <w:pPr>
        <w:pStyle w:val="ListeParagraf1"/>
        <w:numPr>
          <w:ilvl w:val="0"/>
          <w:numId w:val="22"/>
        </w:numPr>
        <w:ind w:left="1134" w:hanging="425"/>
        <w:jc w:val="both"/>
        <w:rPr>
          <w:rFonts w:ascii="Times New Roman" w:hAnsi="Times New Roman" w:cs="Times New Roman"/>
          <w:sz w:val="24"/>
          <w:szCs w:val="24"/>
        </w:rPr>
      </w:pPr>
      <w:r>
        <w:rPr>
          <w:rFonts w:ascii="Times New Roman" w:hAnsi="Times New Roman" w:cs="Times New Roman"/>
          <w:sz w:val="24"/>
          <w:szCs w:val="24"/>
        </w:rPr>
        <w:t>Yaşam alışkanlıklarını değerlendirme araştırmaları,</w:t>
      </w:r>
    </w:p>
    <w:p w:rsidR="001C6123" w:rsidRDefault="004A3E48" w:rsidP="00303153">
      <w:pPr>
        <w:pStyle w:val="ListeParagraf1"/>
        <w:numPr>
          <w:ilvl w:val="0"/>
          <w:numId w:val="2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İnsan davranışlarını ve tutumlarını değiştirilmeye yönelik </w:t>
      </w:r>
      <w:r w:rsidR="00E517B5">
        <w:rPr>
          <w:rFonts w:ascii="Times New Roman" w:hAnsi="Times New Roman" w:cs="Times New Roman"/>
          <w:sz w:val="24"/>
          <w:szCs w:val="24"/>
        </w:rPr>
        <w:t>yapılan eğitimsel araştırmaları;</w:t>
      </w:r>
    </w:p>
    <w:p w:rsidR="001C6123" w:rsidRPr="00E517B5" w:rsidRDefault="00F738CA" w:rsidP="00F738CA">
      <w:pPr>
        <w:tabs>
          <w:tab w:val="left" w:pos="1134"/>
        </w:tabs>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Cs/>
          <w:iCs/>
          <w:sz w:val="24"/>
          <w:szCs w:val="24"/>
        </w:rPr>
        <w:lastRenderedPageBreak/>
        <w:t>c)</w:t>
      </w:r>
      <w:r w:rsidR="00E37294">
        <w:rPr>
          <w:rFonts w:ascii="Times New Roman" w:hAnsi="Times New Roman" w:cs="Times New Roman"/>
          <w:bCs/>
          <w:iCs/>
          <w:sz w:val="24"/>
          <w:szCs w:val="24"/>
        </w:rPr>
        <w:t xml:space="preserve"> </w:t>
      </w:r>
      <w:r w:rsidR="004A3E48" w:rsidRPr="00F738CA">
        <w:rPr>
          <w:rFonts w:ascii="Times New Roman" w:hAnsi="Times New Roman" w:cs="Times New Roman"/>
          <w:bCs/>
          <w:iCs/>
          <w:sz w:val="24"/>
          <w:szCs w:val="24"/>
        </w:rPr>
        <w:t xml:space="preserve">Hemşirelik Fakültesinde görevli doktorasını tamamlamış öğretim elemanlarının yürütücüsü olduğu lisansüstü tez projeleri ve araştırma </w:t>
      </w:r>
      <w:r w:rsidR="00662F70" w:rsidRPr="00303153">
        <w:rPr>
          <w:rFonts w:ascii="Times New Roman" w:hAnsi="Times New Roman" w:cs="Times New Roman"/>
          <w:bCs/>
          <w:iCs/>
          <w:sz w:val="24"/>
          <w:szCs w:val="24"/>
        </w:rPr>
        <w:t>projeleri</w:t>
      </w:r>
      <w:r w:rsidR="00E517B5" w:rsidRPr="00303153">
        <w:rPr>
          <w:rFonts w:ascii="Times New Roman" w:hAnsi="Times New Roman" w:cs="Times New Roman"/>
          <w:bCs/>
          <w:iCs/>
          <w:sz w:val="24"/>
          <w:szCs w:val="24"/>
        </w:rPr>
        <w:t>;</w:t>
      </w:r>
    </w:p>
    <w:p w:rsidR="001C6123" w:rsidRPr="00F738CA" w:rsidRDefault="00F738CA" w:rsidP="00F738CA">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bCs/>
          <w:iCs/>
          <w:sz w:val="24"/>
          <w:szCs w:val="24"/>
        </w:rPr>
        <w:t>ç)</w:t>
      </w:r>
      <w:r w:rsidR="00E37294">
        <w:rPr>
          <w:rFonts w:ascii="Times New Roman" w:hAnsi="Times New Roman" w:cs="Times New Roman"/>
          <w:bCs/>
          <w:iCs/>
          <w:sz w:val="24"/>
          <w:szCs w:val="24"/>
        </w:rPr>
        <w:t xml:space="preserve"> </w:t>
      </w:r>
      <w:r w:rsidR="004A3E48" w:rsidRPr="00F738CA">
        <w:rPr>
          <w:rFonts w:ascii="Times New Roman" w:hAnsi="Times New Roman" w:cs="Times New Roman"/>
          <w:bCs/>
          <w:iCs/>
          <w:sz w:val="24"/>
          <w:szCs w:val="24"/>
        </w:rPr>
        <w:t xml:space="preserve">Hemşirelik Fakültesi kadrosunda görevli olup başka üniversite veya bölümlerde Lisansüstü eğitim yapan akademik personelin tez projeleri </w:t>
      </w:r>
      <w:r w:rsidR="004A3E48" w:rsidRPr="00F738CA">
        <w:rPr>
          <w:rFonts w:ascii="Times New Roman" w:hAnsi="Times New Roman" w:cs="Times New Roman"/>
          <w:sz w:val="24"/>
          <w:szCs w:val="24"/>
        </w:rPr>
        <w:t xml:space="preserve">ile kurum dışı yapılacak </w:t>
      </w:r>
      <w:r w:rsidR="00662F70" w:rsidRPr="00F738CA">
        <w:rPr>
          <w:rFonts w:ascii="Times New Roman" w:hAnsi="Times New Roman" w:cs="Times New Roman"/>
          <w:sz w:val="24"/>
          <w:szCs w:val="24"/>
        </w:rPr>
        <w:t>başvurular ile ilgili hükümleri kapsar.</w:t>
      </w:r>
      <w:r w:rsidR="004A3E48" w:rsidRPr="00F738CA">
        <w:rPr>
          <w:sz w:val="24"/>
          <w:szCs w:val="24"/>
        </w:rPr>
        <w:t xml:space="preserve"> </w:t>
      </w:r>
    </w:p>
    <w:p w:rsidR="001C6123" w:rsidRDefault="004A3E48" w:rsidP="004F0C2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Dayanak</w:t>
      </w:r>
    </w:p>
    <w:p w:rsidR="001C6123" w:rsidRDefault="004A3E48" w:rsidP="002D3B2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MADDE 3-</w:t>
      </w:r>
      <w:r>
        <w:rPr>
          <w:rFonts w:ascii="Times New Roman" w:hAnsi="Times New Roman" w:cs="Times New Roman"/>
          <w:sz w:val="24"/>
          <w:szCs w:val="24"/>
        </w:rPr>
        <w:t>(1) Bu Yönerge;</w:t>
      </w:r>
    </w:p>
    <w:p w:rsidR="001C6123" w:rsidRDefault="004A3E48" w:rsidP="00AA0A92">
      <w:pPr>
        <w:pStyle w:val="ListeParagraf"/>
        <w:numPr>
          <w:ilvl w:val="0"/>
          <w:numId w:val="16"/>
        </w:numPr>
        <w:tabs>
          <w:tab w:val="left" w:pos="1134"/>
        </w:tabs>
        <w:spacing w:after="24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Helsinki Bildirgesinin son versiyonu, İyi Klinik Uygulamaları (IKU) ve İyi Laboratuvar Uygulamaları (ILU) </w:t>
      </w:r>
      <w:r w:rsidR="00662F70" w:rsidRPr="002D3B2D">
        <w:rPr>
          <w:rFonts w:ascii="Times New Roman" w:hAnsi="Times New Roman" w:cs="Times New Roman"/>
          <w:sz w:val="24"/>
          <w:szCs w:val="24"/>
        </w:rPr>
        <w:t>K</w:t>
      </w:r>
      <w:r>
        <w:rPr>
          <w:rFonts w:ascii="Times New Roman" w:hAnsi="Times New Roman" w:cs="Times New Roman"/>
          <w:sz w:val="24"/>
          <w:szCs w:val="24"/>
        </w:rPr>
        <w:t xml:space="preserve">ılavuzu, </w:t>
      </w:r>
      <w:proofErr w:type="gramStart"/>
      <w:r>
        <w:rPr>
          <w:rFonts w:ascii="Times New Roman" w:hAnsi="Times New Roman" w:cs="Times New Roman"/>
          <w:sz w:val="24"/>
          <w:szCs w:val="24"/>
        </w:rPr>
        <w:t>01/08/1998</w:t>
      </w:r>
      <w:proofErr w:type="gramEnd"/>
      <w:r>
        <w:rPr>
          <w:rFonts w:ascii="Times New Roman" w:hAnsi="Times New Roman" w:cs="Times New Roman"/>
          <w:sz w:val="24"/>
          <w:szCs w:val="24"/>
        </w:rPr>
        <w:t xml:space="preserve"> tarihli ve 2420 sayılı Resmi Gazetede yayınlanan Hasta Hakları Yönetmeliği</w:t>
      </w:r>
      <w:r w:rsidR="00CF5848">
        <w:rPr>
          <w:rFonts w:ascii="Times New Roman" w:hAnsi="Times New Roman" w:cs="Times New Roman"/>
          <w:sz w:val="24"/>
          <w:szCs w:val="24"/>
        </w:rPr>
        <w:t>ne</w:t>
      </w:r>
      <w:r>
        <w:rPr>
          <w:rFonts w:ascii="Times New Roman" w:hAnsi="Times New Roman" w:cs="Times New Roman"/>
          <w:sz w:val="24"/>
          <w:szCs w:val="24"/>
        </w:rPr>
        <w:t>,</w:t>
      </w:r>
    </w:p>
    <w:p w:rsidR="001C6123" w:rsidRDefault="004A3E48" w:rsidP="002D3B2D">
      <w:pPr>
        <w:pStyle w:val="ListeParagraf"/>
        <w:tabs>
          <w:tab w:val="left" w:pos="1134"/>
        </w:tabs>
        <w:spacing w:after="0" w:line="240" w:lineRule="auto"/>
        <w:ind w:left="0" w:firstLine="708"/>
        <w:jc w:val="both"/>
        <w:rPr>
          <w:rFonts w:ascii="Times New Roman" w:hAnsi="Times New Roman" w:cs="Times New Roman"/>
          <w:b/>
          <w:sz w:val="24"/>
          <w:szCs w:val="24"/>
        </w:rPr>
      </w:pPr>
      <w:r>
        <w:rPr>
          <w:rFonts w:ascii="Times New Roman" w:hAnsi="Times New Roman" w:cs="Times New Roman"/>
          <w:sz w:val="24"/>
          <w:szCs w:val="24"/>
        </w:rPr>
        <w:t xml:space="preserve">Avrupa Birliği </w:t>
      </w:r>
      <w:r w:rsidR="00662F70" w:rsidRPr="002D3B2D">
        <w:rPr>
          <w:rFonts w:ascii="Times New Roman" w:hAnsi="Times New Roman" w:cs="Times New Roman"/>
          <w:sz w:val="24"/>
          <w:szCs w:val="24"/>
        </w:rPr>
        <w:t>S</w:t>
      </w:r>
      <w:r>
        <w:rPr>
          <w:rFonts w:ascii="Times New Roman" w:hAnsi="Times New Roman" w:cs="Times New Roman"/>
          <w:sz w:val="24"/>
          <w:szCs w:val="24"/>
        </w:rPr>
        <w:t xml:space="preserve">tandartları ve İyi Klinik Uygulamaları çerçevesinde, </w:t>
      </w:r>
      <w:proofErr w:type="gramStart"/>
      <w:r>
        <w:rPr>
          <w:rFonts w:ascii="Times New Roman" w:hAnsi="Times New Roman" w:cs="Times New Roman"/>
          <w:sz w:val="24"/>
          <w:szCs w:val="24"/>
        </w:rPr>
        <w:t>19/08/2011</w:t>
      </w:r>
      <w:proofErr w:type="gramEnd"/>
      <w:r>
        <w:rPr>
          <w:rFonts w:ascii="Times New Roman" w:hAnsi="Times New Roman" w:cs="Times New Roman"/>
          <w:sz w:val="24"/>
          <w:szCs w:val="24"/>
        </w:rPr>
        <w:t xml:space="preserve"> tarihli ve 28030 sayılı Resmi Gazetede yayınlanan Klinik Araştırmalar Hakkında Yönetmelik</w:t>
      </w:r>
      <w:r w:rsidR="00557109">
        <w:rPr>
          <w:rFonts w:ascii="Times New Roman" w:hAnsi="Times New Roman" w:cs="Times New Roman"/>
          <w:sz w:val="24"/>
          <w:szCs w:val="24"/>
        </w:rPr>
        <w:t xml:space="preserve"> </w:t>
      </w:r>
      <w:r w:rsidR="00557109" w:rsidRPr="002D3B2D">
        <w:rPr>
          <w:rFonts w:ascii="Times New Roman" w:hAnsi="Times New Roman" w:cs="Times New Roman"/>
          <w:sz w:val="24"/>
          <w:szCs w:val="24"/>
        </w:rPr>
        <w:t>hükümlerine dayanılarak hazırlanmıştır</w:t>
      </w:r>
      <w:r w:rsidR="002D3B2D">
        <w:rPr>
          <w:rFonts w:ascii="Times New Roman" w:hAnsi="Times New Roman" w:cs="Times New Roman"/>
          <w:sz w:val="24"/>
          <w:szCs w:val="24"/>
        </w:rPr>
        <w:t>.</w:t>
      </w:r>
    </w:p>
    <w:p w:rsidR="002D3B2D" w:rsidRDefault="002D3B2D" w:rsidP="004F0C22">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Tanımlar</w:t>
      </w:r>
    </w:p>
    <w:p w:rsidR="001C6123" w:rsidRDefault="004A3E48" w:rsidP="004F0C22">
      <w:pPr>
        <w:spacing w:after="0" w:line="240" w:lineRule="auto"/>
        <w:ind w:left="709"/>
        <w:jc w:val="both"/>
        <w:rPr>
          <w:rFonts w:ascii="Times New Roman" w:hAnsi="Times New Roman" w:cs="Times New Roman"/>
          <w:sz w:val="24"/>
          <w:szCs w:val="24"/>
        </w:rPr>
      </w:pPr>
      <w:r>
        <w:rPr>
          <w:rFonts w:ascii="Times New Roman" w:hAnsi="Times New Roman" w:cs="Times New Roman"/>
          <w:b/>
          <w:sz w:val="24"/>
          <w:szCs w:val="24"/>
        </w:rPr>
        <w:t>MADDE 4-</w:t>
      </w:r>
      <w:r>
        <w:rPr>
          <w:rFonts w:ascii="Times New Roman" w:hAnsi="Times New Roman" w:cs="Times New Roman"/>
          <w:sz w:val="24"/>
          <w:szCs w:val="24"/>
        </w:rPr>
        <w:t>(1) Bu Yönergede geçen;</w:t>
      </w:r>
    </w:p>
    <w:p w:rsidR="001C6123" w:rsidRDefault="004A3E48" w:rsidP="00AA0A92">
      <w:pPr>
        <w:pStyle w:val="Default"/>
        <w:numPr>
          <w:ilvl w:val="0"/>
          <w:numId w:val="7"/>
        </w:numPr>
        <w:tabs>
          <w:tab w:val="left" w:pos="1134"/>
        </w:tabs>
        <w:ind w:left="0" w:firstLine="709"/>
        <w:jc w:val="both"/>
      </w:pPr>
      <w:r>
        <w:t>Başkan: Adnan Menderes Üniversitesi Hemşirelik Fakültesi Girişimsel Olmayan Klinik Araştırmalar Etik Kurulu</w:t>
      </w:r>
      <w:r>
        <w:rPr>
          <w:b/>
        </w:rPr>
        <w:t xml:space="preserve"> </w:t>
      </w:r>
      <w:r>
        <w:t>Başkanını,</w:t>
      </w:r>
    </w:p>
    <w:p w:rsidR="001C6123" w:rsidRDefault="004A3E48" w:rsidP="00AA0A92">
      <w:pPr>
        <w:pStyle w:val="Default"/>
        <w:numPr>
          <w:ilvl w:val="0"/>
          <w:numId w:val="7"/>
        </w:numPr>
        <w:tabs>
          <w:tab w:val="left" w:pos="1134"/>
        </w:tabs>
        <w:ind w:left="0" w:firstLine="709"/>
        <w:jc w:val="both"/>
      </w:pPr>
      <w:proofErr w:type="gramStart"/>
      <w:r>
        <w:rPr>
          <w:bCs/>
        </w:rPr>
        <w:t xml:space="preserve">Bilgilendirilmiş gönüllü olur formu: </w:t>
      </w:r>
      <w:r>
        <w:t>Araştırmaya iştirak edecek gönüllüye veya gerekli durumlarda yasal temsilcisine, araştırmaya ait her türlü bilgi, uygulama ve riskin insan sağlığı açısından önemi hakkında bilgi verildikten sonra, gönüllünün tamamen serbest iradesi ile araştırmaya iştirak etmeye karar verdiğini gösteren, taraflarca imzalanmış ve tarih belirtilmiş yazılı belgeyi veya gönüllünün veya yasal temsilcisinin okuma-yazması yoksa ya da gönüllü görme özürlüyse araştırmadan bağımsız en az bir tanığın huzurunda ve tanığın imzası alınmak suretiyle gönüllünün olurunu gösteren yazılı belgeyi,</w:t>
      </w:r>
      <w:proofErr w:type="gramEnd"/>
    </w:p>
    <w:p w:rsidR="001C6123" w:rsidRDefault="004A3E48" w:rsidP="00AA0A92">
      <w:pPr>
        <w:pStyle w:val="Default"/>
        <w:numPr>
          <w:ilvl w:val="0"/>
          <w:numId w:val="7"/>
        </w:numPr>
        <w:tabs>
          <w:tab w:val="left" w:pos="1134"/>
        </w:tabs>
        <w:ind w:left="0" w:firstLine="709"/>
        <w:jc w:val="both"/>
      </w:pPr>
      <w:proofErr w:type="gramStart"/>
      <w:r>
        <w:rPr>
          <w:bCs/>
        </w:rPr>
        <w:t xml:space="preserve">Etik kurul: </w:t>
      </w:r>
      <w:r>
        <w:t xml:space="preserve">Araştırmaya katılacak gönüllülerin, sağlık yönünden güvenliği ve esenliğinin korunması; araştırmanın </w:t>
      </w:r>
      <w:r w:rsidR="00557109" w:rsidRPr="005A18C6">
        <w:rPr>
          <w:color w:val="auto"/>
        </w:rPr>
        <w:t>Y</w:t>
      </w:r>
      <w:r>
        <w:t>önergeye uygun şekilde yapılmasının ve takip edilmesinin sağlanması amacıyla araştırma protokolü, araştırmacıların uygunluğu, araştırma yapılacak yerlerin yeterliliği ve gönüllülerin bilgilendirilmesinde kullanılacak yöntem ve belgeler ile bu kişilerden alınacak olurlar ve araştırmalarla ilgili diğer konularda bilimsel ve etik yönden görüş vermek üzere ve onaylanacak</w:t>
      </w:r>
      <w:r w:rsidRPr="00557109">
        <w:rPr>
          <w:color w:val="FF0000"/>
        </w:rPr>
        <w:t xml:space="preserve"> </w:t>
      </w:r>
      <w:r w:rsidR="00557109" w:rsidRPr="005A18C6">
        <w:rPr>
          <w:color w:val="auto"/>
        </w:rPr>
        <w:t>kurulu,</w:t>
      </w:r>
      <w:proofErr w:type="gramEnd"/>
    </w:p>
    <w:p w:rsidR="001C6123" w:rsidRDefault="004A3E48" w:rsidP="00AA0A92">
      <w:pPr>
        <w:pStyle w:val="Default"/>
        <w:tabs>
          <w:tab w:val="left" w:pos="1134"/>
        </w:tabs>
        <w:ind w:left="360" w:firstLine="349"/>
        <w:jc w:val="both"/>
      </w:pPr>
      <w:r>
        <w:t xml:space="preserve">ç) </w:t>
      </w:r>
      <w:r w:rsidR="00C97190">
        <w:t xml:space="preserve">  </w:t>
      </w:r>
      <w:r>
        <w:t>Fakülte dekanlığı: Adnan Menderes Üniversitesi Hemşirelik Fakültesi Dekanlığını,</w:t>
      </w:r>
    </w:p>
    <w:p w:rsidR="00887D0C" w:rsidRDefault="00887D0C" w:rsidP="00567615">
      <w:pPr>
        <w:pStyle w:val="Default"/>
        <w:tabs>
          <w:tab w:val="left" w:pos="0"/>
          <w:tab w:val="left" w:pos="851"/>
          <w:tab w:val="left" w:pos="1134"/>
        </w:tabs>
        <w:ind w:firstLine="709"/>
        <w:jc w:val="both"/>
      </w:pPr>
      <w:r>
        <w:t>d</w:t>
      </w:r>
      <w:r w:rsidRPr="00887D0C">
        <w:t>)</w:t>
      </w:r>
      <w:r w:rsidR="00567615">
        <w:t xml:space="preserve">  </w:t>
      </w:r>
      <w:r w:rsidR="00303153">
        <w:t>Girişimsel o</w:t>
      </w:r>
      <w:r w:rsidRPr="00887D0C">
        <w:t xml:space="preserve">lmayan </w:t>
      </w:r>
      <w:r w:rsidR="00303153">
        <w:t>klinik a</w:t>
      </w:r>
      <w:r w:rsidRPr="00887D0C">
        <w:t xml:space="preserve">raştırmalar </w:t>
      </w:r>
      <w:r w:rsidR="00303153">
        <w:t>etik k</w:t>
      </w:r>
      <w:r w:rsidRPr="00887D0C">
        <w:t>urulu:</w:t>
      </w:r>
      <w:r>
        <w:t xml:space="preserve"> Bilimsel ve etik yönden görüş bildirmek üzere Hemşirelik Fakültesi Dekanlığı tarafından oluşturulan Girişimsel Olmayan Klinik Araştırmalar Etik Kurulunu,</w:t>
      </w:r>
    </w:p>
    <w:p w:rsidR="00887D0C" w:rsidRPr="00303153" w:rsidRDefault="00887D0C" w:rsidP="00887D0C">
      <w:pPr>
        <w:pStyle w:val="Default"/>
        <w:tabs>
          <w:tab w:val="left" w:pos="709"/>
          <w:tab w:val="left" w:pos="1134"/>
        </w:tabs>
        <w:jc w:val="both"/>
        <w:rPr>
          <w:color w:val="auto"/>
        </w:rPr>
      </w:pPr>
      <w:r>
        <w:t xml:space="preserve">            e) </w:t>
      </w:r>
      <w:r w:rsidR="00303153">
        <w:t>Girişimsel olmayan klinik a</w:t>
      </w:r>
      <w:r w:rsidRPr="00887D0C">
        <w:t>raştırma:</w:t>
      </w:r>
      <w:r>
        <w:t xml:space="preserve"> </w:t>
      </w:r>
      <w:r w:rsidRPr="00303153">
        <w:rPr>
          <w:color w:val="auto"/>
        </w:rPr>
        <w:t>19</w:t>
      </w:r>
      <w:r w:rsidR="00E517B5" w:rsidRPr="00303153">
        <w:rPr>
          <w:color w:val="auto"/>
        </w:rPr>
        <w:t>/08/</w:t>
      </w:r>
      <w:r w:rsidRPr="00303153">
        <w:rPr>
          <w:color w:val="auto"/>
        </w:rPr>
        <w:t>2011 tarihli ve 28030 sayılı Resmi Gazetede yayımlanan Klinik Araştırmalar Hakkında Yönetmeliğin 2</w:t>
      </w:r>
      <w:r w:rsidR="00E517B5" w:rsidRPr="00303153">
        <w:rPr>
          <w:color w:val="auto"/>
        </w:rPr>
        <w:t xml:space="preserve"> </w:t>
      </w:r>
      <w:proofErr w:type="spellStart"/>
      <w:r w:rsidR="00E517B5" w:rsidRPr="00303153">
        <w:rPr>
          <w:color w:val="auto"/>
        </w:rPr>
        <w:t>nci</w:t>
      </w:r>
      <w:proofErr w:type="spellEnd"/>
      <w:r w:rsidRPr="00303153">
        <w:rPr>
          <w:color w:val="auto"/>
        </w:rPr>
        <w:t xml:space="preserve"> </w:t>
      </w:r>
      <w:proofErr w:type="gramStart"/>
      <w:r w:rsidRPr="00303153">
        <w:rPr>
          <w:color w:val="auto"/>
        </w:rPr>
        <w:t>madde</w:t>
      </w:r>
      <w:r w:rsidR="00E517B5" w:rsidRPr="00303153">
        <w:rPr>
          <w:color w:val="auto"/>
        </w:rPr>
        <w:t xml:space="preserve">sinin </w:t>
      </w:r>
      <w:r w:rsidRPr="00303153">
        <w:rPr>
          <w:color w:val="auto"/>
        </w:rPr>
        <w:t xml:space="preserve"> 2</w:t>
      </w:r>
      <w:proofErr w:type="gramEnd"/>
      <w:r w:rsidR="00E517B5" w:rsidRPr="00303153">
        <w:rPr>
          <w:color w:val="auto"/>
        </w:rPr>
        <w:t xml:space="preserve"> </w:t>
      </w:r>
      <w:proofErr w:type="spellStart"/>
      <w:r w:rsidR="00E517B5" w:rsidRPr="00303153">
        <w:rPr>
          <w:color w:val="auto"/>
        </w:rPr>
        <w:t>nci</w:t>
      </w:r>
      <w:proofErr w:type="spellEnd"/>
      <w:r w:rsidRPr="00303153">
        <w:rPr>
          <w:color w:val="auto"/>
        </w:rPr>
        <w:t xml:space="preserve"> fıkra</w:t>
      </w:r>
      <w:r w:rsidR="00E517B5" w:rsidRPr="00303153">
        <w:rPr>
          <w:color w:val="auto"/>
        </w:rPr>
        <w:t>sında</w:t>
      </w:r>
      <w:r w:rsidRPr="00303153">
        <w:rPr>
          <w:color w:val="auto"/>
        </w:rPr>
        <w:t xml:space="preserve"> belirtilen “Girişimsel Olmayan Klinik </w:t>
      </w:r>
      <w:proofErr w:type="spellStart"/>
      <w:r w:rsidRPr="00303153">
        <w:rPr>
          <w:color w:val="auto"/>
        </w:rPr>
        <w:t>Araştırmalar”ı</w:t>
      </w:r>
      <w:proofErr w:type="spellEnd"/>
    </w:p>
    <w:p w:rsidR="001C6123" w:rsidRDefault="00887D0C" w:rsidP="00887D0C">
      <w:pPr>
        <w:pStyle w:val="Default"/>
        <w:tabs>
          <w:tab w:val="left" w:pos="1134"/>
        </w:tabs>
        <w:ind w:left="360"/>
        <w:jc w:val="both"/>
      </w:pPr>
      <w:r>
        <w:t xml:space="preserve">      f)  </w:t>
      </w:r>
      <w:r w:rsidR="004A3E48">
        <w:t>Üniversite: Adnan Menderes Üniversitesini,</w:t>
      </w:r>
    </w:p>
    <w:p w:rsidR="001C6123" w:rsidRDefault="004A3E48" w:rsidP="00887D0C">
      <w:pPr>
        <w:pStyle w:val="Default"/>
        <w:numPr>
          <w:ilvl w:val="0"/>
          <w:numId w:val="20"/>
        </w:numPr>
        <w:tabs>
          <w:tab w:val="left" w:pos="0"/>
          <w:tab w:val="left" w:pos="993"/>
        </w:tabs>
        <w:ind w:left="0" w:firstLine="709"/>
        <w:jc w:val="both"/>
      </w:pPr>
      <w:r>
        <w:rPr>
          <w:color w:val="auto"/>
        </w:rPr>
        <w:t xml:space="preserve">Üye: </w:t>
      </w:r>
      <w:r>
        <w:t xml:space="preserve">Adnan Menderes Üniversitesi Hemşirelik Fakültesi Girişimsel Olmayan Klinik Araştırmalar Etik </w:t>
      </w:r>
      <w:r>
        <w:rPr>
          <w:color w:val="auto"/>
        </w:rPr>
        <w:t>Kurul üyelerini,</w:t>
      </w:r>
    </w:p>
    <w:p w:rsidR="001C6123" w:rsidRPr="00C97190" w:rsidRDefault="00887D0C" w:rsidP="00887D0C">
      <w:pPr>
        <w:pStyle w:val="Default"/>
        <w:tabs>
          <w:tab w:val="left" w:pos="1134"/>
        </w:tabs>
        <w:ind w:firstLine="709"/>
        <w:jc w:val="both"/>
        <w:rPr>
          <w:color w:val="auto"/>
        </w:rPr>
      </w:pPr>
      <w:r>
        <w:t xml:space="preserve">ğ) </w:t>
      </w:r>
      <w:r w:rsidR="004A3E48">
        <w:t xml:space="preserve">Raportör: </w:t>
      </w:r>
      <w:r w:rsidR="00557109" w:rsidRPr="00C97190">
        <w:rPr>
          <w:color w:val="auto"/>
        </w:rPr>
        <w:t>Hemşirelik Fakültesi Girişimsel Olmayan Klinik Araştırmalar Etik Kurulu üyeleri arasından Etik Kurul başvuru dosyasını incelemek üzere görevlendiren kişiyi,</w:t>
      </w:r>
    </w:p>
    <w:p w:rsidR="001C6123" w:rsidRDefault="004A3E48" w:rsidP="00887D0C">
      <w:pPr>
        <w:pStyle w:val="Default"/>
        <w:numPr>
          <w:ilvl w:val="0"/>
          <w:numId w:val="20"/>
        </w:numPr>
        <w:tabs>
          <w:tab w:val="left" w:pos="1134"/>
        </w:tabs>
        <w:ind w:left="0" w:firstLine="709"/>
        <w:jc w:val="both"/>
      </w:pPr>
      <w:r>
        <w:t>Rektörlük: Adnan Menderes Üniversitesi Rektörlüğünü,</w:t>
      </w:r>
    </w:p>
    <w:p w:rsidR="001C6123" w:rsidRDefault="004A3E48" w:rsidP="00AA0A92">
      <w:pPr>
        <w:pStyle w:val="Default"/>
        <w:ind w:left="720"/>
        <w:jc w:val="both"/>
      </w:pPr>
      <w:proofErr w:type="gramStart"/>
      <w:r>
        <w:t>ifade</w:t>
      </w:r>
      <w:proofErr w:type="gramEnd"/>
      <w:r>
        <w:t xml:space="preserve"> eder.</w:t>
      </w:r>
    </w:p>
    <w:p w:rsidR="001C6123" w:rsidRDefault="001C6123" w:rsidP="00AA0A92">
      <w:pPr>
        <w:pStyle w:val="Default"/>
        <w:jc w:val="both"/>
        <w:rPr>
          <w:color w:val="auto"/>
        </w:rPr>
      </w:pPr>
    </w:p>
    <w:p w:rsidR="005C4C04" w:rsidRDefault="005C4C04" w:rsidP="00AA0A92">
      <w:pPr>
        <w:pStyle w:val="Default"/>
        <w:jc w:val="both"/>
        <w:rPr>
          <w:color w:val="auto"/>
        </w:rPr>
      </w:pPr>
    </w:p>
    <w:p w:rsidR="005C4C04" w:rsidRDefault="005C4C04" w:rsidP="00AA0A92">
      <w:pPr>
        <w:pStyle w:val="Default"/>
        <w:jc w:val="both"/>
        <w:rPr>
          <w:color w:val="auto"/>
        </w:rPr>
      </w:pPr>
    </w:p>
    <w:p w:rsidR="005C4C04" w:rsidRDefault="005C4C04" w:rsidP="00AA0A92">
      <w:pPr>
        <w:pStyle w:val="Default"/>
        <w:jc w:val="both"/>
        <w:rPr>
          <w:color w:val="auto"/>
        </w:rPr>
      </w:pPr>
    </w:p>
    <w:p w:rsidR="005C4C04" w:rsidRDefault="005C4C04" w:rsidP="00AA0A92">
      <w:pPr>
        <w:pStyle w:val="Default"/>
        <w:jc w:val="both"/>
        <w:rPr>
          <w:color w:val="auto"/>
        </w:rPr>
      </w:pPr>
    </w:p>
    <w:p w:rsidR="005C4C04" w:rsidRDefault="005C4C04" w:rsidP="00AA0A92">
      <w:pPr>
        <w:pStyle w:val="Default"/>
        <w:jc w:val="both"/>
        <w:rPr>
          <w:color w:val="auto"/>
        </w:rPr>
      </w:pPr>
    </w:p>
    <w:p w:rsidR="001C6123" w:rsidRDefault="004A3E48" w:rsidP="00AA0A92">
      <w:pPr>
        <w:pStyle w:val="Default"/>
        <w:jc w:val="center"/>
        <w:rPr>
          <w:b/>
          <w:bCs/>
        </w:rPr>
      </w:pPr>
      <w:r>
        <w:rPr>
          <w:b/>
          <w:bCs/>
        </w:rPr>
        <w:lastRenderedPageBreak/>
        <w:t>İKİNCİ BÖLÜM</w:t>
      </w:r>
    </w:p>
    <w:p w:rsidR="001C6123" w:rsidRDefault="004A3E48" w:rsidP="00834973">
      <w:pPr>
        <w:pStyle w:val="Default"/>
        <w:spacing w:after="120"/>
        <w:jc w:val="center"/>
        <w:rPr>
          <w:b/>
          <w:bCs/>
        </w:rPr>
      </w:pPr>
      <w:r>
        <w:rPr>
          <w:b/>
          <w:bCs/>
        </w:rPr>
        <w:t>Etik Kurulun Oluşumu, Görevleri, Çalışma Usul ve Esasları</w:t>
      </w:r>
    </w:p>
    <w:p w:rsidR="001C6123" w:rsidRDefault="001C6123" w:rsidP="00AA0A92">
      <w:pPr>
        <w:pStyle w:val="Default"/>
        <w:jc w:val="center"/>
      </w:pPr>
    </w:p>
    <w:p w:rsidR="001C6123" w:rsidRDefault="004A3E48" w:rsidP="004F0C22">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Etik kurulun oluşumu</w:t>
      </w:r>
    </w:p>
    <w:p w:rsidR="00557109" w:rsidRDefault="004A3E48" w:rsidP="000611E1">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MADDE 6-</w:t>
      </w:r>
      <w:r w:rsidR="000611E1">
        <w:rPr>
          <w:rFonts w:ascii="Times New Roman" w:hAnsi="Times New Roman" w:cs="Times New Roman"/>
          <w:b/>
          <w:bCs/>
          <w:sz w:val="24"/>
          <w:szCs w:val="24"/>
        </w:rPr>
        <w:t xml:space="preserve"> </w:t>
      </w:r>
      <w:r>
        <w:rPr>
          <w:rFonts w:ascii="Times New Roman" w:hAnsi="Times New Roman" w:cs="Times New Roman"/>
          <w:bCs/>
          <w:sz w:val="24"/>
          <w:szCs w:val="24"/>
        </w:rPr>
        <w:t xml:space="preserve">(1) </w:t>
      </w:r>
      <w:r>
        <w:rPr>
          <w:rFonts w:ascii="Times New Roman" w:hAnsi="Times New Roman" w:cs="Times New Roman"/>
          <w:sz w:val="24"/>
          <w:szCs w:val="24"/>
        </w:rPr>
        <w:t xml:space="preserve">Etik Kurul, Hemşirelik Fakültesinden en az beş (5) öğretim üyesinin katılımıyla oluşur. Etik kurulu oluşturan öğretim üyeleri, Fakülte Dekanlığı tarafından 3 yıl süre ile görev yapmak üzere atanırlar. Üyeler atandıktan sonra gizlilik sözleşmesi imzalarlar. </w:t>
      </w:r>
    </w:p>
    <w:p w:rsidR="000611E1" w:rsidRDefault="00557109" w:rsidP="000611E1">
      <w:pPr>
        <w:spacing w:after="0" w:line="240" w:lineRule="auto"/>
        <w:ind w:firstLine="709"/>
        <w:jc w:val="both"/>
        <w:rPr>
          <w:sz w:val="24"/>
          <w:szCs w:val="24"/>
        </w:rPr>
      </w:pPr>
      <w:r>
        <w:rPr>
          <w:rFonts w:ascii="Times New Roman" w:hAnsi="Times New Roman" w:cs="Times New Roman"/>
          <w:sz w:val="24"/>
          <w:szCs w:val="24"/>
        </w:rPr>
        <w:t xml:space="preserve">(2) </w:t>
      </w:r>
      <w:r w:rsidR="004A3E48">
        <w:rPr>
          <w:rFonts w:ascii="Times New Roman" w:hAnsi="Times New Roman" w:cs="Times New Roman"/>
          <w:sz w:val="24"/>
          <w:szCs w:val="24"/>
        </w:rPr>
        <w:t xml:space="preserve">Etik kurul üyeleri, atanmalarını takip eden ilk 15 gün içinde toplanarak aralarından gizli oyla başkan, başkan yardımcısı ve bir </w:t>
      </w:r>
      <w:proofErr w:type="gramStart"/>
      <w:r w:rsidR="004A3E48">
        <w:rPr>
          <w:rFonts w:ascii="Times New Roman" w:hAnsi="Times New Roman" w:cs="Times New Roman"/>
          <w:sz w:val="24"/>
          <w:szCs w:val="24"/>
        </w:rPr>
        <w:t>raportör</w:t>
      </w:r>
      <w:proofErr w:type="gramEnd"/>
      <w:r w:rsidR="004A3E48">
        <w:rPr>
          <w:rFonts w:ascii="Times New Roman" w:hAnsi="Times New Roman" w:cs="Times New Roman"/>
          <w:sz w:val="24"/>
          <w:szCs w:val="24"/>
        </w:rPr>
        <w:t xml:space="preserve"> seçerler. Başkanın yokluğunda, başkan yardımcısı Etik Kurula başkanlık eder</w:t>
      </w:r>
      <w:r w:rsidR="004A3E48">
        <w:rPr>
          <w:sz w:val="24"/>
          <w:szCs w:val="24"/>
        </w:rPr>
        <w:t xml:space="preserve">. </w:t>
      </w:r>
    </w:p>
    <w:p w:rsidR="000611E1" w:rsidRDefault="000611E1" w:rsidP="00567615">
      <w:pPr>
        <w:tabs>
          <w:tab w:val="left" w:pos="1134"/>
        </w:tabs>
        <w:spacing w:after="0" w:line="240" w:lineRule="auto"/>
        <w:ind w:firstLine="709"/>
        <w:jc w:val="both"/>
        <w:rPr>
          <w:rFonts w:ascii="Times New Roman" w:hAnsi="Times New Roman" w:cs="Times New Roman"/>
          <w:sz w:val="24"/>
          <w:szCs w:val="24"/>
        </w:rPr>
      </w:pPr>
      <w:r w:rsidRPr="000611E1">
        <w:rPr>
          <w:rFonts w:ascii="Times New Roman" w:hAnsi="Times New Roman" w:cs="Times New Roman"/>
          <w:sz w:val="24"/>
          <w:szCs w:val="24"/>
        </w:rPr>
        <w:t>(3)</w:t>
      </w:r>
      <w:r>
        <w:rPr>
          <w:sz w:val="24"/>
          <w:szCs w:val="24"/>
        </w:rPr>
        <w:t xml:space="preserve"> </w:t>
      </w:r>
      <w:r w:rsidR="004A3E48">
        <w:rPr>
          <w:rFonts w:ascii="Times New Roman" w:hAnsi="Times New Roman" w:cs="Times New Roman"/>
          <w:sz w:val="24"/>
          <w:szCs w:val="24"/>
        </w:rPr>
        <w:t>Araştırma projesinin değerlendirilmesinde farklı bilim dalının görüşüne ihtiyaç duyulması durumunda Etik Kurul</w:t>
      </w:r>
      <w:r>
        <w:rPr>
          <w:rFonts w:ascii="Times New Roman" w:hAnsi="Times New Roman" w:cs="Times New Roman"/>
          <w:sz w:val="24"/>
          <w:szCs w:val="24"/>
        </w:rPr>
        <w:t>,</w:t>
      </w:r>
      <w:r w:rsidR="004A3E48">
        <w:rPr>
          <w:rFonts w:ascii="Times New Roman" w:hAnsi="Times New Roman" w:cs="Times New Roman"/>
          <w:sz w:val="24"/>
          <w:szCs w:val="24"/>
        </w:rPr>
        <w:t xml:space="preserve"> ilgili birimin öğretim üyelerinden birini danışman olarak </w:t>
      </w:r>
      <w:r w:rsidR="00557109">
        <w:rPr>
          <w:rFonts w:ascii="Times New Roman" w:hAnsi="Times New Roman" w:cs="Times New Roman"/>
          <w:sz w:val="24"/>
          <w:szCs w:val="24"/>
        </w:rPr>
        <w:t>E</w:t>
      </w:r>
      <w:r w:rsidR="004A3E48">
        <w:rPr>
          <w:rFonts w:ascii="Times New Roman" w:hAnsi="Times New Roman" w:cs="Times New Roman"/>
          <w:sz w:val="24"/>
          <w:szCs w:val="24"/>
        </w:rPr>
        <w:t xml:space="preserve">tik </w:t>
      </w:r>
      <w:r w:rsidR="00557109">
        <w:rPr>
          <w:rFonts w:ascii="Times New Roman" w:hAnsi="Times New Roman" w:cs="Times New Roman"/>
          <w:sz w:val="24"/>
          <w:szCs w:val="24"/>
        </w:rPr>
        <w:t>K</w:t>
      </w:r>
      <w:r w:rsidR="004A3E48">
        <w:rPr>
          <w:rFonts w:ascii="Times New Roman" w:hAnsi="Times New Roman" w:cs="Times New Roman"/>
          <w:sz w:val="24"/>
          <w:szCs w:val="24"/>
        </w:rPr>
        <w:t xml:space="preserve">urula davet edebilir. </w:t>
      </w:r>
    </w:p>
    <w:p w:rsidR="000611E1" w:rsidRDefault="000611E1" w:rsidP="000611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4A3E48">
        <w:rPr>
          <w:rFonts w:ascii="Times New Roman" w:hAnsi="Times New Roman" w:cs="Times New Roman"/>
          <w:sz w:val="24"/>
          <w:szCs w:val="24"/>
        </w:rPr>
        <w:t xml:space="preserve">Bir takvim yılında izinsiz ve mazeretsiz olarak üst üste üç toplantıya katılmayan üyenin üyeliği düşer ve yerine aynı yolla yenisi seçilir. </w:t>
      </w:r>
    </w:p>
    <w:p w:rsidR="001C6123" w:rsidRPr="000611E1" w:rsidRDefault="000611E1" w:rsidP="000611E1">
      <w:pPr>
        <w:spacing w:after="0" w:line="240" w:lineRule="auto"/>
        <w:ind w:firstLine="709"/>
        <w:jc w:val="both"/>
        <w:rPr>
          <w:rFonts w:ascii="Times New Roman" w:hAnsi="Times New Roman" w:cs="Times New Roman"/>
          <w:b/>
          <w:color w:val="FF0000"/>
          <w:sz w:val="24"/>
          <w:szCs w:val="24"/>
        </w:rPr>
      </w:pPr>
      <w:r>
        <w:rPr>
          <w:rFonts w:ascii="Times New Roman" w:hAnsi="Times New Roman" w:cs="Times New Roman"/>
          <w:sz w:val="24"/>
          <w:szCs w:val="24"/>
        </w:rPr>
        <w:t xml:space="preserve">(5) </w:t>
      </w:r>
      <w:r w:rsidR="004A3E48">
        <w:rPr>
          <w:rFonts w:ascii="Times New Roman" w:hAnsi="Times New Roman" w:cs="Times New Roman"/>
          <w:sz w:val="24"/>
          <w:szCs w:val="24"/>
        </w:rPr>
        <w:t>Görev süresi biten bir etik kurul üyesi yeniden atanabilir. Ancak bir üye üst üste iki dönemden fazla kurulda görev alamaz. Kurul üyeliğinden çekilme ve üyeliğin düşmesi Fakülte Dekanlığı’nın onayıyla yürürlüğe girer. Görevinden ayrılan üyenin yerine, kalan süreyi tamamlamak üzere aynı yöntemle yeni üye seçilir.</w:t>
      </w:r>
      <w:r>
        <w:rPr>
          <w:rFonts w:ascii="Times New Roman" w:hAnsi="Times New Roman" w:cs="Times New Roman"/>
          <w:sz w:val="24"/>
          <w:szCs w:val="24"/>
        </w:rPr>
        <w:t xml:space="preserve"> </w:t>
      </w:r>
    </w:p>
    <w:p w:rsidR="000611E1" w:rsidRPr="000611E1" w:rsidRDefault="000611E1" w:rsidP="000611E1">
      <w:pPr>
        <w:pStyle w:val="ListeParagraf"/>
        <w:spacing w:after="0" w:line="240" w:lineRule="auto"/>
        <w:jc w:val="both"/>
        <w:rPr>
          <w:rFonts w:ascii="Times New Roman" w:hAnsi="Times New Roman" w:cs="Times New Roman"/>
          <w:b/>
          <w:bCs/>
          <w:sz w:val="24"/>
          <w:szCs w:val="24"/>
        </w:rPr>
      </w:pPr>
      <w:r w:rsidRPr="000611E1">
        <w:rPr>
          <w:rFonts w:ascii="Times New Roman" w:hAnsi="Times New Roman" w:cs="Times New Roman"/>
          <w:b/>
          <w:bCs/>
          <w:sz w:val="24"/>
          <w:szCs w:val="24"/>
        </w:rPr>
        <w:t>Etik kurulun görevleri</w:t>
      </w:r>
    </w:p>
    <w:p w:rsidR="000611E1" w:rsidRPr="000611E1" w:rsidRDefault="000611E1" w:rsidP="000611E1">
      <w:pPr>
        <w:pStyle w:val="Default"/>
        <w:ind w:left="720"/>
        <w:jc w:val="both"/>
      </w:pPr>
      <w:r>
        <w:rPr>
          <w:b/>
          <w:bCs/>
        </w:rPr>
        <w:t>MADDE 7-</w:t>
      </w:r>
      <w:r>
        <w:rPr>
          <w:bCs/>
        </w:rPr>
        <w:t xml:space="preserve">(1) </w:t>
      </w:r>
      <w:r w:rsidRPr="000611E1">
        <w:t xml:space="preserve">Etik Kurulun başlıca görev ve yetkileri şunlardır: </w:t>
      </w:r>
    </w:p>
    <w:p w:rsidR="000611E1" w:rsidRDefault="000611E1" w:rsidP="000611E1">
      <w:pPr>
        <w:pStyle w:val="Default"/>
        <w:numPr>
          <w:ilvl w:val="0"/>
          <w:numId w:val="19"/>
        </w:numPr>
        <w:jc w:val="both"/>
      </w:pPr>
      <w:r>
        <w:t>Etik ilkeler konusunda üniversite mensuplarını bilgilendirmek,</w:t>
      </w:r>
    </w:p>
    <w:p w:rsidR="000611E1" w:rsidRDefault="00CF5848" w:rsidP="00CF5848">
      <w:pPr>
        <w:pStyle w:val="Default"/>
        <w:numPr>
          <w:ilvl w:val="0"/>
          <w:numId w:val="19"/>
        </w:numPr>
        <w:tabs>
          <w:tab w:val="left" w:pos="993"/>
        </w:tabs>
        <w:ind w:left="0" w:firstLine="720"/>
        <w:jc w:val="both"/>
      </w:pPr>
      <w:r>
        <w:t xml:space="preserve"> </w:t>
      </w:r>
      <w:r w:rsidR="000611E1">
        <w:t>Yönerge kapsamına giren her türlü etik sorunun tanımlanması ve çözümüne yönelik çalışmalar yapmak, karar almak ve görüş bildirmek,</w:t>
      </w:r>
    </w:p>
    <w:p w:rsidR="000611E1" w:rsidRDefault="000611E1" w:rsidP="000611E1">
      <w:pPr>
        <w:pStyle w:val="Default"/>
        <w:numPr>
          <w:ilvl w:val="0"/>
          <w:numId w:val="19"/>
        </w:numPr>
        <w:tabs>
          <w:tab w:val="left" w:pos="1134"/>
        </w:tabs>
        <w:ind w:left="0" w:firstLine="720"/>
        <w:jc w:val="both"/>
      </w:pPr>
      <w:r>
        <w:t>Etik kurallara aykırılığa yönelik somut iddiaları incelemek ve bir sonuca bağlamak,</w:t>
      </w:r>
    </w:p>
    <w:p w:rsidR="000611E1" w:rsidRDefault="000611E1" w:rsidP="000611E1">
      <w:pPr>
        <w:pStyle w:val="Default"/>
        <w:tabs>
          <w:tab w:val="left" w:pos="1134"/>
        </w:tabs>
        <w:ind w:left="720"/>
        <w:jc w:val="both"/>
      </w:pPr>
      <w:r>
        <w:t>ç)</w:t>
      </w:r>
      <w:r w:rsidRPr="000611E1">
        <w:t xml:space="preserve"> </w:t>
      </w:r>
      <w:r>
        <w:t xml:space="preserve">  Projelerin etik ilkelere uygun şekilde yürütülmesini sağlamak,</w:t>
      </w:r>
    </w:p>
    <w:p w:rsidR="000611E1" w:rsidRDefault="000611E1" w:rsidP="000611E1">
      <w:pPr>
        <w:pStyle w:val="Default"/>
        <w:numPr>
          <w:ilvl w:val="0"/>
          <w:numId w:val="19"/>
        </w:numPr>
        <w:tabs>
          <w:tab w:val="left" w:pos="1134"/>
        </w:tabs>
        <w:ind w:left="0" w:firstLine="720"/>
        <w:jc w:val="both"/>
      </w:pPr>
      <w:r>
        <w:t>Somut olayların incelenmesi için uzman görüşüne başvurmak,</w:t>
      </w:r>
    </w:p>
    <w:p w:rsidR="000611E1" w:rsidRDefault="000611E1" w:rsidP="00CF5848">
      <w:pPr>
        <w:pStyle w:val="Default"/>
        <w:numPr>
          <w:ilvl w:val="0"/>
          <w:numId w:val="19"/>
        </w:numPr>
        <w:tabs>
          <w:tab w:val="left" w:pos="1134"/>
        </w:tabs>
        <w:ind w:left="0" w:firstLine="720"/>
        <w:jc w:val="both"/>
      </w:pPr>
      <w:proofErr w:type="gramStart"/>
      <w:r>
        <w:t xml:space="preserve">Yıllık faaliyet raporları hazırlayarak </w:t>
      </w:r>
      <w:r w:rsidRPr="00303153">
        <w:rPr>
          <w:color w:val="auto"/>
        </w:rPr>
        <w:t>Hemşirelik</w:t>
      </w:r>
      <w:r>
        <w:t xml:space="preserve"> Fakültesi </w:t>
      </w:r>
      <w:r w:rsidR="00855D20">
        <w:t>D</w:t>
      </w:r>
      <w:r>
        <w:t>ekanlığına sunmak.</w:t>
      </w:r>
      <w:proofErr w:type="gramEnd"/>
    </w:p>
    <w:p w:rsidR="001C6123" w:rsidRDefault="004A3E48" w:rsidP="004F0C2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Çalışma usul ve esasları</w:t>
      </w:r>
    </w:p>
    <w:p w:rsidR="001C6123" w:rsidRDefault="004A3E48" w:rsidP="004F0C22">
      <w:pPr>
        <w:spacing w:after="0" w:line="240" w:lineRule="auto"/>
        <w:ind w:firstLine="708"/>
        <w:jc w:val="both"/>
        <w:rPr>
          <w:rFonts w:ascii="Times New Roman" w:hAnsi="Times New Roman" w:cs="Times New Roman"/>
          <w:b/>
          <w:sz w:val="24"/>
          <w:szCs w:val="24"/>
        </w:rPr>
      </w:pPr>
      <w:r>
        <w:rPr>
          <w:rFonts w:ascii="Times New Roman" w:hAnsi="Times New Roman" w:cs="Times New Roman"/>
          <w:b/>
          <w:bCs/>
          <w:sz w:val="24"/>
          <w:szCs w:val="24"/>
        </w:rPr>
        <w:t>MADDE 8</w:t>
      </w:r>
      <w:r>
        <w:rPr>
          <w:rFonts w:ascii="Times New Roman" w:hAnsi="Times New Roman" w:cs="Times New Roman"/>
          <w:b/>
          <w:sz w:val="24"/>
          <w:szCs w:val="24"/>
        </w:rPr>
        <w:t>-</w:t>
      </w:r>
      <w:r>
        <w:rPr>
          <w:rFonts w:ascii="Times New Roman" w:hAnsi="Times New Roman" w:cs="Times New Roman"/>
          <w:sz w:val="24"/>
          <w:szCs w:val="24"/>
        </w:rPr>
        <w:t xml:space="preserve">(1) Etik </w:t>
      </w:r>
      <w:r w:rsidR="00855D20">
        <w:rPr>
          <w:rFonts w:ascii="Times New Roman" w:hAnsi="Times New Roman" w:cs="Times New Roman"/>
          <w:sz w:val="24"/>
          <w:szCs w:val="24"/>
        </w:rPr>
        <w:t>K</w:t>
      </w:r>
      <w:r>
        <w:rPr>
          <w:rFonts w:ascii="Times New Roman" w:hAnsi="Times New Roman" w:cs="Times New Roman"/>
          <w:sz w:val="24"/>
          <w:szCs w:val="24"/>
        </w:rPr>
        <w:t>urul, başkanın veya başkanın bulunmaması halinde başkan yardımcısının gündemli çağrısı üzerine en az beş üyenin katılımıyla toplanır ve üye tam sayısının salt çoğunluğuyla karar alır. Hiçbir üye çekimser oy kullanamaz.</w:t>
      </w:r>
    </w:p>
    <w:p w:rsidR="001C6123" w:rsidRDefault="004A3E48" w:rsidP="004F0C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Toplantı kapalı usulde yapılır. Kurul üyeleri, başvuru dosyalarının içeriğini Kurul toplantısı dışında başkaları ile tartışamaz ve dosyaların içeriği hakkında bilgi veremez. Nihai rapor, toplantıya katılan Kurul üyelerinin tamamınca imzalanır. Karara muhalif üyeler, muhalefet şerhlerini gerekçeleri ile birlikte nihai rapora eklerler. </w:t>
      </w:r>
    </w:p>
    <w:p w:rsidR="001C6123" w:rsidRPr="004F0C22" w:rsidRDefault="004A3E48" w:rsidP="004F0C22">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(3) Etik Kurul üyeleri kendileriyle ilgili veya kendilerinin daha önce birlikte çalışma yaptıkları kişilerle ilgili etik ihlali iddialarının görüşüldüğü toplantılara katılamazlar.</w:t>
      </w:r>
    </w:p>
    <w:p w:rsidR="001C6123" w:rsidRDefault="004A3E48" w:rsidP="00AA0A92">
      <w:pPr>
        <w:pStyle w:val="Default"/>
        <w:jc w:val="center"/>
        <w:rPr>
          <w:b/>
          <w:bCs/>
        </w:rPr>
      </w:pPr>
      <w:r>
        <w:rPr>
          <w:b/>
          <w:bCs/>
        </w:rPr>
        <w:t>ÜÇÜNCÜ BÖLÜM</w:t>
      </w:r>
    </w:p>
    <w:p w:rsidR="001C6123" w:rsidRDefault="004A3E48" w:rsidP="00AA0A92">
      <w:pPr>
        <w:pStyle w:val="Default"/>
        <w:jc w:val="center"/>
        <w:rPr>
          <w:b/>
          <w:bCs/>
        </w:rPr>
      </w:pPr>
      <w:r>
        <w:rPr>
          <w:b/>
          <w:bCs/>
        </w:rPr>
        <w:t>Etik Kurul Değerlendirmelerine İlişkin Temel İlkeler</w:t>
      </w:r>
    </w:p>
    <w:p w:rsidR="001C6123" w:rsidRDefault="001C6123" w:rsidP="00AA0A92">
      <w:pPr>
        <w:pStyle w:val="Default"/>
        <w:jc w:val="center"/>
        <w:rPr>
          <w:b/>
          <w:bCs/>
        </w:rPr>
      </w:pPr>
    </w:p>
    <w:p w:rsidR="00AA0A92" w:rsidRDefault="004A3E48" w:rsidP="004F0C22">
      <w:pPr>
        <w:pStyle w:val="Default"/>
        <w:ind w:firstLine="708"/>
        <w:jc w:val="both"/>
      </w:pPr>
      <w:r>
        <w:rPr>
          <w:b/>
          <w:bCs/>
        </w:rPr>
        <w:t xml:space="preserve">Bilimsel araştırma etiğine ilişkin temel ilkeler </w:t>
      </w:r>
    </w:p>
    <w:p w:rsidR="001C6123" w:rsidRDefault="004A3E48" w:rsidP="004F0C22">
      <w:pPr>
        <w:pStyle w:val="Default"/>
        <w:ind w:firstLine="708"/>
        <w:jc w:val="both"/>
      </w:pPr>
      <w:r>
        <w:rPr>
          <w:b/>
          <w:bCs/>
        </w:rPr>
        <w:t>MADDE 9-</w:t>
      </w:r>
      <w:r>
        <w:rPr>
          <w:bCs/>
        </w:rPr>
        <w:t xml:space="preserve">(1) </w:t>
      </w:r>
      <w:r>
        <w:t xml:space="preserve"> Her çeşit bilimsel araştırmada uy</w:t>
      </w:r>
      <w:r w:rsidR="004F0C22">
        <w:t>ulacak temel ilkeler şunlardır:</w:t>
      </w:r>
    </w:p>
    <w:p w:rsidR="001C6123" w:rsidRDefault="00AA0A92" w:rsidP="00AA0A92">
      <w:pPr>
        <w:pStyle w:val="Default"/>
        <w:ind w:firstLine="720"/>
        <w:jc w:val="both"/>
      </w:pPr>
      <w:r>
        <w:t xml:space="preserve">a) </w:t>
      </w:r>
      <w:r w:rsidR="004A3E48">
        <w:t>Veriler, bilimsel yöntemlerle elde edilir. Bunların değerlendirilmesinde, yorumunda ve sonuçların elde edilmesinde bilimsel yöntemlerin dışına çıkılamaz, sonuçlar saptırılamaz, elde edilmemiş sonuçlar araştırma sonuçlarıymış gibi gösterilemez.</w:t>
      </w:r>
    </w:p>
    <w:p w:rsidR="001C6123" w:rsidRDefault="00AA0A92" w:rsidP="00AA0A92">
      <w:pPr>
        <w:pStyle w:val="Default"/>
        <w:ind w:firstLine="708"/>
        <w:jc w:val="both"/>
      </w:pPr>
      <w:r>
        <w:lastRenderedPageBreak/>
        <w:t xml:space="preserve">b) </w:t>
      </w:r>
      <w:r w:rsidR="00CF5848">
        <w:t xml:space="preserve">Bilimsel çalışma </w:t>
      </w:r>
      <w:proofErr w:type="gramStart"/>
      <w:r w:rsidR="00CF5848">
        <w:t>da</w:t>
      </w:r>
      <w:r w:rsidR="004A3E48">
        <w:t>hilinde</w:t>
      </w:r>
      <w:proofErr w:type="gramEnd"/>
      <w:r w:rsidR="004A3E48">
        <w:t xml:space="preserve"> yapılacak anket ve tutum araştırmalarında katılımcıların rızası alınır. Araştırma, bir kurumda yapılacaksa, katılımcıların rızasının yanı sıra bağlı bulunduğu kurumun izni alınır. </w:t>
      </w:r>
    </w:p>
    <w:p w:rsidR="001C6123" w:rsidRDefault="00AA0A92" w:rsidP="00AA0A92">
      <w:pPr>
        <w:pStyle w:val="Default"/>
        <w:jc w:val="both"/>
      </w:pPr>
      <w:r>
        <w:t xml:space="preserve">            c) </w:t>
      </w:r>
      <w:r w:rsidR="004A3E48">
        <w:t>Araştırmacılar ve yetkililer, yapılan bilimsel araştırma ile ilgili olarak muhtemel zararlı uygulamalar konusunda ilgilileri bilgilendirmek ve uyarmakla yükümlüdür.</w:t>
      </w:r>
    </w:p>
    <w:p w:rsidR="001C6123" w:rsidRDefault="00AA0A92" w:rsidP="00AA0A92">
      <w:pPr>
        <w:pStyle w:val="Default"/>
        <w:ind w:hanging="425"/>
        <w:jc w:val="both"/>
      </w:pPr>
      <w:r>
        <w:t xml:space="preserve">                   ç)</w:t>
      </w:r>
      <w:r w:rsidR="00855D20">
        <w:t xml:space="preserve"> </w:t>
      </w:r>
      <w:r w:rsidR="004A3E48">
        <w:t xml:space="preserve">Hasta veya sağlıklı gönüllü insanlar, kendi vicdanî kanaatlerine göre zararlı sonuçlara ve/veya onaylamadıkları uygulamalara yol açabilecek araştırmalara katılmama hakkına sahiptir. </w:t>
      </w:r>
    </w:p>
    <w:p w:rsidR="001C6123" w:rsidRDefault="00AA0A92" w:rsidP="00AA0A92">
      <w:pPr>
        <w:pStyle w:val="Default"/>
        <w:jc w:val="both"/>
      </w:pPr>
      <w:r>
        <w:t xml:space="preserve">            d)</w:t>
      </w:r>
      <w:r w:rsidR="00855D20">
        <w:t xml:space="preserve"> </w:t>
      </w:r>
      <w:r w:rsidR="004A3E48">
        <w:t xml:space="preserve">Yapılacak çalışmalarda, diğer kişi ve kurumlardan temin edilen veri ve bilgilerin, izin verildiği ölçüde ve şekilde kullanılması, gizliliğine riayet edilmesi ve korunması sağlanır. </w:t>
      </w:r>
    </w:p>
    <w:p w:rsidR="001C6123" w:rsidRDefault="00AA0A92" w:rsidP="00932237">
      <w:pPr>
        <w:pStyle w:val="Default"/>
        <w:tabs>
          <w:tab w:val="left" w:pos="993"/>
        </w:tabs>
        <w:ind w:firstLine="709"/>
        <w:jc w:val="both"/>
      </w:pPr>
      <w:r>
        <w:t>e)</w:t>
      </w:r>
      <w:r w:rsidR="00932237">
        <w:t xml:space="preserve"> </w:t>
      </w:r>
      <w:r w:rsidR="004A3E48">
        <w:t>Bilimsel araştırma için tahsis edilen imkân ve kaynaklar</w:t>
      </w:r>
      <w:r w:rsidR="00855D20">
        <w:t>,</w:t>
      </w:r>
      <w:r w:rsidR="004A3E48">
        <w:t xml:space="preserve"> amacı dışında kullanılamaz. </w:t>
      </w:r>
    </w:p>
    <w:p w:rsidR="001C6123" w:rsidRDefault="001C6123" w:rsidP="00AA0A92">
      <w:pPr>
        <w:pStyle w:val="Default"/>
        <w:jc w:val="both"/>
      </w:pPr>
    </w:p>
    <w:p w:rsidR="001C6123" w:rsidRDefault="004A3E48" w:rsidP="00AA0A92">
      <w:pPr>
        <w:pStyle w:val="Default"/>
        <w:jc w:val="center"/>
      </w:pPr>
      <w:r>
        <w:rPr>
          <w:b/>
          <w:bCs/>
        </w:rPr>
        <w:t>DÖRDÜNCÜ BÖLÜM</w:t>
      </w:r>
    </w:p>
    <w:p w:rsidR="001C6123" w:rsidRDefault="004A3E48" w:rsidP="00AA0A92">
      <w:pPr>
        <w:pStyle w:val="Default"/>
        <w:jc w:val="center"/>
        <w:rPr>
          <w:b/>
          <w:bCs/>
        </w:rPr>
      </w:pPr>
      <w:r>
        <w:rPr>
          <w:b/>
          <w:bCs/>
        </w:rPr>
        <w:t>Başvuru Yeri, Şekli, Kabulü ve Değerlendirilmesi</w:t>
      </w:r>
    </w:p>
    <w:p w:rsidR="001C6123" w:rsidRDefault="001C6123" w:rsidP="00AA0A92">
      <w:pPr>
        <w:pStyle w:val="Default"/>
        <w:jc w:val="center"/>
      </w:pPr>
    </w:p>
    <w:p w:rsidR="001C6123" w:rsidRDefault="004A3E48" w:rsidP="004F0C22">
      <w:pPr>
        <w:pStyle w:val="Default"/>
        <w:ind w:firstLine="708"/>
        <w:jc w:val="both"/>
      </w:pPr>
      <w:r>
        <w:rPr>
          <w:b/>
          <w:bCs/>
        </w:rPr>
        <w:t>Başvuru konusu ve şekli</w:t>
      </w:r>
    </w:p>
    <w:p w:rsidR="001C6123" w:rsidRDefault="004A3E48" w:rsidP="00AA0A92">
      <w:pPr>
        <w:pStyle w:val="Default"/>
        <w:ind w:firstLine="708"/>
        <w:jc w:val="both"/>
      </w:pPr>
      <w:r>
        <w:rPr>
          <w:b/>
          <w:bCs/>
        </w:rPr>
        <w:t>MADDE 10–</w:t>
      </w:r>
      <w:r>
        <w:t xml:space="preserve">(1) Başvuru dosyasının toplantı gündemine alınabilmesi için toplantı tarihinden en az 5 iş günü öncesi Fakülte Dekanlığı evrak kayıta teslim edilmesi gerekir. Başvuru sahibinin ismi ve imzası bulunmayan dilekçeler işleme konulmaz. Başvuranın kimlik bilgileri Etik Kurul üyeleri dışında gizli tutulur. </w:t>
      </w:r>
    </w:p>
    <w:p w:rsidR="001C6123" w:rsidRDefault="004A3E48" w:rsidP="00AA0A92">
      <w:pPr>
        <w:pStyle w:val="Default"/>
        <w:ind w:firstLine="709"/>
        <w:jc w:val="both"/>
      </w:pPr>
      <w:r>
        <w:t xml:space="preserve">(2) Başvuru dilekçesinde, başvuruyu yapan kişinin adı, soyadı, yerleşim yeri, iş adresi, -varsa- diğer iletişim bilgileri ve T.C. kimlik numarası ile imzası bulunur. Anılan bilgileri içermeyen, sahte kimlik bilgileri ile yapılan başvurular incelenmeye alınmaz. </w:t>
      </w:r>
    </w:p>
    <w:p w:rsidR="001C6123" w:rsidRPr="004F0C22" w:rsidRDefault="004A3E48" w:rsidP="004F0C22">
      <w:pPr>
        <w:pStyle w:val="Default"/>
        <w:ind w:firstLine="709"/>
        <w:jc w:val="both"/>
      </w:pPr>
      <w:r>
        <w:t xml:space="preserve">(3) Başvurunun Etik Kurul kayıtlarına geçtiği tarih, başvuru tarihi olarak kabul edilir. </w:t>
      </w:r>
    </w:p>
    <w:p w:rsidR="001C6123" w:rsidRDefault="004A3E48" w:rsidP="004F0C22">
      <w:pPr>
        <w:pStyle w:val="Default"/>
        <w:ind w:firstLine="708"/>
        <w:jc w:val="both"/>
      </w:pPr>
      <w:r>
        <w:rPr>
          <w:b/>
          <w:bCs/>
        </w:rPr>
        <w:t xml:space="preserve">Başvuruların kabulü </w:t>
      </w:r>
    </w:p>
    <w:p w:rsidR="001C6123" w:rsidRDefault="004A3E48" w:rsidP="00AA0A92">
      <w:pPr>
        <w:pStyle w:val="Default"/>
        <w:ind w:firstLine="708"/>
        <w:jc w:val="both"/>
      </w:pPr>
      <w:r>
        <w:rPr>
          <w:b/>
          <w:bCs/>
        </w:rPr>
        <w:t>MADDE 11–</w:t>
      </w:r>
      <w:r>
        <w:t xml:space="preserve">(1) Etik Kurul inceleme ve değerlendirmesinde sunulan her dosya için başkan, üyelerin görüşleri doğrultusunda, üyeler arasından bir </w:t>
      </w:r>
      <w:proofErr w:type="gramStart"/>
      <w:r>
        <w:t>raportör</w:t>
      </w:r>
      <w:proofErr w:type="gramEnd"/>
      <w:r>
        <w:t xml:space="preserve"> görevlendirir. </w:t>
      </w:r>
    </w:p>
    <w:p w:rsidR="001C6123" w:rsidRDefault="00AA0A92" w:rsidP="00AA0A92">
      <w:pPr>
        <w:pStyle w:val="Default"/>
        <w:ind w:firstLine="360"/>
        <w:jc w:val="both"/>
      </w:pPr>
      <w:r>
        <w:t xml:space="preserve">      </w:t>
      </w:r>
      <w:r w:rsidR="004A3E48">
        <w:t xml:space="preserve">(2) Başvuruların kabulünden itibaren aşağıdaki ilkelere uyulur: </w:t>
      </w:r>
    </w:p>
    <w:p w:rsidR="001C6123" w:rsidRDefault="00AA0A92" w:rsidP="00AA0A92">
      <w:pPr>
        <w:pStyle w:val="Default"/>
        <w:ind w:firstLine="720"/>
        <w:jc w:val="both"/>
      </w:pPr>
      <w:r>
        <w:t>a)</w:t>
      </w:r>
      <w:r w:rsidR="00855D20">
        <w:t xml:space="preserve"> </w:t>
      </w:r>
      <w:r w:rsidR="004A3E48">
        <w:t xml:space="preserve">Başvuru dosyasının ilk incelemesini Etik Kurul sekretaryası şekil yönünden yapar. Şekil yönünden yapılan incelemede başvuru dosyasında eksiklik tespit edilir ise on beş gün içinde tamamlanması için dosya başvuru sahibine iade edilir. İlgili kişi gerekçe göstererek dosyayı tamamlamak için ek süre isteyebilir. </w:t>
      </w:r>
    </w:p>
    <w:p w:rsidR="001C6123" w:rsidRDefault="00855D20" w:rsidP="00090EA0">
      <w:pPr>
        <w:pStyle w:val="Default"/>
        <w:ind w:firstLine="708"/>
        <w:jc w:val="both"/>
      </w:pPr>
      <w:r>
        <w:t xml:space="preserve">b) </w:t>
      </w:r>
      <w:r w:rsidR="004A3E48">
        <w:t xml:space="preserve">Şekil yönünden kabul edilmeyen başvurular hakkında verilen kararlar başvuru sahibine iletilir. </w:t>
      </w:r>
    </w:p>
    <w:p w:rsidR="001C6123" w:rsidRDefault="00855D20" w:rsidP="00A0739F">
      <w:pPr>
        <w:pStyle w:val="Default"/>
        <w:ind w:firstLine="708"/>
        <w:jc w:val="both"/>
      </w:pPr>
      <w:r>
        <w:t xml:space="preserve">c) </w:t>
      </w:r>
      <w:r w:rsidR="004A3E48">
        <w:t xml:space="preserve">Şekil yönünden kabul edilen başvurular hakkında </w:t>
      </w:r>
      <w:proofErr w:type="gramStart"/>
      <w:r w:rsidR="004A3E48">
        <w:t>raportör</w:t>
      </w:r>
      <w:proofErr w:type="gramEnd"/>
      <w:r w:rsidR="004A3E48">
        <w:t xml:space="preserve"> değerlendirme formuna göre dosyayı inceleyerek 15 gün içinde başvuru ile ilgili kendi görüşünü içeren bir ön rapor hazırlar ve Kurul Başkanına sunar. </w:t>
      </w:r>
    </w:p>
    <w:p w:rsidR="001C6123" w:rsidRDefault="00A0739F" w:rsidP="00A0739F">
      <w:pPr>
        <w:pStyle w:val="Default"/>
        <w:ind w:firstLine="709"/>
        <w:jc w:val="both"/>
      </w:pPr>
      <w:r>
        <w:t xml:space="preserve">ç) </w:t>
      </w:r>
      <w:r w:rsidR="004A3E48">
        <w:t xml:space="preserve">Raportörün hazırladığı rapor kapsamında, gerekli görülmesi halinde Kurul Başkanı tarafından, ilgili yerlerden gerekli ek bilgi ve belgeler de istenip eklenerek görüşülmek üzere Kurul gündemine alınır. </w:t>
      </w:r>
    </w:p>
    <w:p w:rsidR="001C6123" w:rsidRDefault="00A0739F" w:rsidP="00A0739F">
      <w:pPr>
        <w:pStyle w:val="Default"/>
        <w:ind w:firstLine="709"/>
        <w:jc w:val="both"/>
      </w:pPr>
      <w:r>
        <w:t>(3)</w:t>
      </w:r>
      <w:r w:rsidR="00682CB5">
        <w:t xml:space="preserve"> </w:t>
      </w:r>
      <w:r w:rsidR="004A3E48">
        <w:t xml:space="preserve">Daha önce Etik Kurul tarafından incelenip karara bağlanmış bir başvuru konusunda yeni kanıtlar gösterilmedikçe bir daha başvuru ve inceleme yapılamaz. </w:t>
      </w:r>
    </w:p>
    <w:p w:rsidR="001C6123" w:rsidRDefault="004A3E48" w:rsidP="004F0C22">
      <w:pPr>
        <w:pStyle w:val="Default"/>
        <w:ind w:firstLine="708"/>
        <w:jc w:val="both"/>
      </w:pPr>
      <w:r>
        <w:rPr>
          <w:b/>
          <w:bCs/>
        </w:rPr>
        <w:t xml:space="preserve">Dosya üzerinden inceleme </w:t>
      </w:r>
    </w:p>
    <w:p w:rsidR="001C6123" w:rsidRDefault="004A3E48" w:rsidP="00A0739F">
      <w:pPr>
        <w:pStyle w:val="Default"/>
        <w:ind w:firstLine="708"/>
        <w:jc w:val="both"/>
      </w:pPr>
      <w:r>
        <w:rPr>
          <w:b/>
          <w:bCs/>
        </w:rPr>
        <w:t>MADDE 12–</w:t>
      </w:r>
      <w:r>
        <w:t xml:space="preserve">(1) Kurul ilke olarak tüm değerlendirmelerini dosya üzerinden yapar. Bununla birlikte ihtiyaç duyduğunda ilgili kişilerden yazılı ya da sözlü bilgi alabilir. Açıklama hakkının kendisine bildirildiği tarihten itibaren iki hafta içinde geçerli bir mazereti olmaksızın yanıt vermeyen kişi, açıklama hakkından feragat etmiş sayılır. Bu durumda Etik Kurul mevcut bilgi ve belgelere dayalı olarak değerlendirme yapar. </w:t>
      </w:r>
    </w:p>
    <w:p w:rsidR="001C6123" w:rsidRDefault="00682CB5" w:rsidP="00A0739F">
      <w:pPr>
        <w:pStyle w:val="Default"/>
        <w:ind w:firstLine="708"/>
        <w:jc w:val="both"/>
      </w:pPr>
      <w:r>
        <w:lastRenderedPageBreak/>
        <w:t xml:space="preserve">(2) Kurul </w:t>
      </w:r>
      <w:r w:rsidRPr="00932237">
        <w:rPr>
          <w:color w:val="auto"/>
        </w:rPr>
        <w:t>dosyayı,</w:t>
      </w:r>
      <w:r w:rsidR="004A3E48" w:rsidRPr="00682CB5">
        <w:rPr>
          <w:color w:val="FF0000"/>
        </w:rPr>
        <w:t xml:space="preserve"> </w:t>
      </w:r>
      <w:r w:rsidR="004A3E48">
        <w:t>araştırmayı yapacak sorumlu araştırıcı ve yardımcılarının uygunluğu, araştırmanın yapılacağı birimin araştırma için uygunluğu</w:t>
      </w:r>
      <w:r>
        <w:t>,</w:t>
      </w:r>
      <w:r w:rsidR="004A3E48">
        <w:t xml:space="preserve"> araştırma konusunun yeterli </w:t>
      </w:r>
      <w:proofErr w:type="gramStart"/>
      <w:r w:rsidR="004A3E48">
        <w:t>literatür</w:t>
      </w:r>
      <w:proofErr w:type="gramEnd"/>
      <w:r w:rsidR="004A3E48">
        <w:t xml:space="preserve"> bilgisi ile desteklenip desteklenmediği, çalışmanın gerekçesi ve amacı, gönüllülerin hakları, güvenliği, onuru ve sağlığının korunması, bilgilendirilmiş gönüllü olur formunun tasarlanan araştırma yönünden içeriğinin yeterliliği ve uygunluğu yönünden değerlendirmeye</w:t>
      </w:r>
      <w:r>
        <w:t xml:space="preserve"> </w:t>
      </w:r>
      <w:r w:rsidR="004A3E48">
        <w:t>alır. Anket ya da görüşme yöntemiyle yapılan çalışmalarda anket veya görüşme formlarının projelere/çalışmalara eklenmesini ister. Herhangi bir kurum veya kuruluştan izin alınması gereken çalışmalarda izinlerin alınması, projeye/çalışmaya eklenmesi ve izinle ilgili takip edilen süreçlerin projenin/çalışmanın yöntem bölümünde açıkça belirtilmesine dikkat eder.</w:t>
      </w:r>
    </w:p>
    <w:p w:rsidR="001C6123" w:rsidRDefault="004A3E48" w:rsidP="00A0739F">
      <w:pPr>
        <w:pStyle w:val="Default"/>
        <w:ind w:firstLine="708"/>
        <w:jc w:val="both"/>
      </w:pPr>
      <w:r>
        <w:t xml:space="preserve">(3) Etik Kurul ayrıca gerekli gördüğü durumlarda ilgili sorumlu araştırmacıyı toplantıda dinlemek üzere davet de edebilir. Kişilerin bu daveti kabul etmesi durumunda yapılan oturumda yalnız davetlilere yönelik sorular sorulur ve yanıtlar kaydedilir. </w:t>
      </w:r>
    </w:p>
    <w:p w:rsidR="001C6123" w:rsidRDefault="004A3E48" w:rsidP="00A0739F">
      <w:pPr>
        <w:pStyle w:val="Default"/>
        <w:ind w:firstLine="708"/>
        <w:jc w:val="both"/>
      </w:pPr>
      <w:r>
        <w:t>(4) Etik Kurul, faaliyetinde tamamen bağımsız olup, yapılan başvuruları yalnızca etik ilkelere uygunluk açısından inceler ve karara bağlar.</w:t>
      </w:r>
    </w:p>
    <w:p w:rsidR="001C6123" w:rsidRDefault="004A3E48" w:rsidP="00834973">
      <w:pPr>
        <w:pStyle w:val="Default"/>
        <w:ind w:firstLine="708"/>
        <w:jc w:val="both"/>
      </w:pPr>
      <w:r>
        <w:rPr>
          <w:b/>
          <w:bCs/>
        </w:rPr>
        <w:t xml:space="preserve">Başvuruların değerlendirilmesi </w:t>
      </w:r>
    </w:p>
    <w:p w:rsidR="001C6123" w:rsidRDefault="004A3E48" w:rsidP="004F0C22">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MADDE 13-</w:t>
      </w:r>
      <w:r>
        <w:rPr>
          <w:rFonts w:ascii="Times New Roman" w:hAnsi="Times New Roman" w:cs="Times New Roman"/>
          <w:sz w:val="24"/>
          <w:szCs w:val="24"/>
        </w:rPr>
        <w:t>(1) Etik Kurul</w:t>
      </w:r>
      <w:r w:rsidR="00682CB5">
        <w:rPr>
          <w:rFonts w:ascii="Times New Roman" w:hAnsi="Times New Roman" w:cs="Times New Roman"/>
          <w:sz w:val="24"/>
          <w:szCs w:val="24"/>
        </w:rPr>
        <w:t>,</w:t>
      </w:r>
      <w:r>
        <w:rPr>
          <w:rFonts w:ascii="Times New Roman" w:hAnsi="Times New Roman" w:cs="Times New Roman"/>
          <w:sz w:val="24"/>
          <w:szCs w:val="24"/>
        </w:rPr>
        <w:t xml:space="preserve"> incelemesini </w:t>
      </w:r>
      <w:proofErr w:type="gramStart"/>
      <w:r>
        <w:rPr>
          <w:rFonts w:ascii="Times New Roman" w:hAnsi="Times New Roman" w:cs="Times New Roman"/>
          <w:sz w:val="24"/>
          <w:szCs w:val="24"/>
        </w:rPr>
        <w:t>raportörün</w:t>
      </w:r>
      <w:proofErr w:type="gramEnd"/>
      <w:r>
        <w:rPr>
          <w:rFonts w:ascii="Times New Roman" w:hAnsi="Times New Roman" w:cs="Times New Roman"/>
          <w:sz w:val="24"/>
          <w:szCs w:val="24"/>
        </w:rPr>
        <w:t xml:space="preserve"> görüşünü sunmasından itibaren </w:t>
      </w:r>
      <w:r w:rsidRPr="004548F7">
        <w:rPr>
          <w:rFonts w:ascii="Times New Roman" w:hAnsi="Times New Roman" w:cs="Times New Roman"/>
          <w:sz w:val="24"/>
          <w:szCs w:val="24"/>
        </w:rPr>
        <w:t xml:space="preserve">düzeltme gerektirmeyen başvuruları 1 ay içinde başvuru sırasına göre değerlendirmek ve </w:t>
      </w:r>
      <w:r>
        <w:rPr>
          <w:rFonts w:ascii="Times New Roman" w:hAnsi="Times New Roman" w:cs="Times New Roman"/>
          <w:sz w:val="24"/>
          <w:szCs w:val="24"/>
        </w:rPr>
        <w:t>sonucu gerekçeli ve yazılı olarak bildirmek durumundadır.</w:t>
      </w:r>
    </w:p>
    <w:p w:rsidR="001C6123" w:rsidRDefault="004A3E48" w:rsidP="004F0C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Başvuruların değerlendirilmesinde, </w:t>
      </w:r>
      <w:r w:rsidR="00682CB5">
        <w:rPr>
          <w:rFonts w:ascii="Times New Roman" w:hAnsi="Times New Roman" w:cs="Times New Roman"/>
          <w:sz w:val="24"/>
          <w:szCs w:val="24"/>
        </w:rPr>
        <w:t>E</w:t>
      </w:r>
      <w:r>
        <w:rPr>
          <w:rFonts w:ascii="Times New Roman" w:hAnsi="Times New Roman" w:cs="Times New Roman"/>
          <w:sz w:val="24"/>
          <w:szCs w:val="24"/>
        </w:rPr>
        <w:t xml:space="preserve">tik </w:t>
      </w:r>
      <w:r w:rsidR="00682CB5">
        <w:rPr>
          <w:rFonts w:ascii="Times New Roman" w:hAnsi="Times New Roman" w:cs="Times New Roman"/>
          <w:sz w:val="24"/>
          <w:szCs w:val="24"/>
        </w:rPr>
        <w:t>K</w:t>
      </w:r>
      <w:r>
        <w:rPr>
          <w:rFonts w:ascii="Times New Roman" w:hAnsi="Times New Roman" w:cs="Times New Roman"/>
          <w:sz w:val="24"/>
          <w:szCs w:val="24"/>
        </w:rPr>
        <w:t xml:space="preserve">urul üyelerinin en az salt çoğunlukla toplanması ve kararların da oy çokluğu ile alınması esastır. Oyların eşit olması durumunda Başkanın oyu belirleyicidir. Karar metninde üyelerin ıslak imzaları bulunur. Karşı oyların gerekçesi, karar metnine yazılır. Araştırma Etik Kurulunun olumlu veya olumsuz kararına karşılık mali ve yasal sorumluluk, araştırmayı yapan araştırmacılara aittir. </w:t>
      </w:r>
    </w:p>
    <w:p w:rsidR="001C6123" w:rsidRDefault="00D60732" w:rsidP="004F0C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A3E48">
        <w:rPr>
          <w:rFonts w:ascii="Times New Roman" w:hAnsi="Times New Roman" w:cs="Times New Roman"/>
          <w:sz w:val="24"/>
          <w:szCs w:val="24"/>
        </w:rPr>
        <w:t>(</w:t>
      </w:r>
      <w:r w:rsidR="00823CEF">
        <w:rPr>
          <w:rFonts w:ascii="Times New Roman" w:hAnsi="Times New Roman" w:cs="Times New Roman"/>
          <w:sz w:val="24"/>
          <w:szCs w:val="24"/>
        </w:rPr>
        <w:t>3</w:t>
      </w:r>
      <w:r w:rsidR="004A3E48">
        <w:rPr>
          <w:rFonts w:ascii="Times New Roman" w:hAnsi="Times New Roman" w:cs="Times New Roman"/>
          <w:sz w:val="24"/>
          <w:szCs w:val="24"/>
        </w:rPr>
        <w:t>) Etik Kurul, araştırmayla ilgili eksik ve/veya hatalı bulduğu konuları resmi yazı ile araştırıcıya bildirir. Etik Kurul tarafından istenilen düzenleme/düzeltmelerin bildirilmesinden sonra 3 ay içinde araştırıcı gerekli düzeltmeleri yapmadığı takdirde başvurusu geçersiz sayılır.</w:t>
      </w:r>
    </w:p>
    <w:p w:rsidR="001C6123" w:rsidRDefault="004A3E48" w:rsidP="004F0C22">
      <w:pPr>
        <w:pStyle w:val="Default"/>
        <w:ind w:firstLine="708"/>
      </w:pPr>
      <w:proofErr w:type="spellStart"/>
      <w:r>
        <w:rPr>
          <w:b/>
          <w:bCs/>
        </w:rPr>
        <w:t>Re</w:t>
      </w:r>
      <w:r w:rsidR="00823CEF">
        <w:rPr>
          <w:b/>
          <w:bCs/>
        </w:rPr>
        <w:t>’</w:t>
      </w:r>
      <w:r>
        <w:rPr>
          <w:b/>
          <w:bCs/>
        </w:rPr>
        <w:t>sen</w:t>
      </w:r>
      <w:proofErr w:type="spellEnd"/>
      <w:r>
        <w:rPr>
          <w:b/>
          <w:bCs/>
        </w:rPr>
        <w:t xml:space="preserve"> inceleme </w:t>
      </w:r>
    </w:p>
    <w:p w:rsidR="001C6123" w:rsidRPr="004F0C22" w:rsidRDefault="004A3E48" w:rsidP="004F0C22">
      <w:pPr>
        <w:pStyle w:val="Default"/>
        <w:ind w:firstLine="708"/>
        <w:jc w:val="both"/>
      </w:pPr>
      <w:r>
        <w:rPr>
          <w:b/>
          <w:bCs/>
        </w:rPr>
        <w:t>MADDE 14-</w:t>
      </w:r>
      <w:r>
        <w:rPr>
          <w:bCs/>
        </w:rPr>
        <w:t xml:space="preserve">(1) </w:t>
      </w:r>
      <w:r>
        <w:t xml:space="preserve">Etik Kurul, herhangi bir şekilde bilgi sahibi olduğu ve görev alanı içerisinde bulunan bir etik ihlaline yönelik </w:t>
      </w:r>
      <w:proofErr w:type="spellStart"/>
      <w:r>
        <w:t>re’sen</w:t>
      </w:r>
      <w:proofErr w:type="spellEnd"/>
      <w:r>
        <w:t xml:space="preserve"> inceleme de başlatabilir.</w:t>
      </w:r>
    </w:p>
    <w:p w:rsidR="004F0C22" w:rsidRPr="00D60732" w:rsidRDefault="00823CEF" w:rsidP="004F0C22">
      <w:pPr>
        <w:pStyle w:val="Default"/>
        <w:ind w:firstLine="708"/>
        <w:jc w:val="both"/>
        <w:rPr>
          <w:b/>
          <w:color w:val="auto"/>
        </w:rPr>
      </w:pPr>
      <w:r w:rsidRPr="00D60732">
        <w:rPr>
          <w:b/>
          <w:color w:val="auto"/>
        </w:rPr>
        <w:t>Sorumluluk</w:t>
      </w:r>
    </w:p>
    <w:p w:rsidR="001C6123" w:rsidRPr="004F0C22" w:rsidRDefault="004A3E48" w:rsidP="004F0C22">
      <w:pPr>
        <w:pStyle w:val="Default"/>
        <w:spacing w:after="240"/>
        <w:ind w:firstLine="708"/>
        <w:jc w:val="both"/>
        <w:rPr>
          <w:b/>
        </w:rPr>
      </w:pPr>
      <w:r>
        <w:rPr>
          <w:b/>
        </w:rPr>
        <w:t>MADDE 15-</w:t>
      </w:r>
      <w:r>
        <w:t xml:space="preserve">(1) Etik Kurul kararları tespit ve tavsiye niteliğinde olup hiçbir zaman bağlayıcılık gücü yoktur. Kurul, vermiş olduğu kararlardan dolayı herhangi bir cezai, hukuki ve tıbbi sorumluluk altına girmez. Her türlü görüş ve değerlendirmelerinde yasal sorumluluk, araştırmayı </w:t>
      </w:r>
      <w:r w:rsidRPr="009D0683">
        <w:rPr>
          <w:color w:val="auto"/>
        </w:rPr>
        <w:t xml:space="preserve">yapan </w:t>
      </w:r>
      <w:r w:rsidR="009D0683" w:rsidRPr="009D0683">
        <w:rPr>
          <w:color w:val="auto"/>
        </w:rPr>
        <w:t>araştırmacılara</w:t>
      </w:r>
      <w:r w:rsidRPr="009D0683">
        <w:rPr>
          <w:color w:val="auto"/>
        </w:rPr>
        <w:t xml:space="preserve"> </w:t>
      </w:r>
      <w:r>
        <w:t>aittir</w:t>
      </w:r>
    </w:p>
    <w:p w:rsidR="001C6123" w:rsidRDefault="001C6123" w:rsidP="00AA0A92">
      <w:pPr>
        <w:pStyle w:val="Default"/>
        <w:jc w:val="both"/>
      </w:pPr>
    </w:p>
    <w:p w:rsidR="001C6123" w:rsidRDefault="004A3E48" w:rsidP="00AA0A92">
      <w:pPr>
        <w:pStyle w:val="Default"/>
        <w:jc w:val="center"/>
      </w:pPr>
      <w:r>
        <w:rPr>
          <w:b/>
          <w:bCs/>
        </w:rPr>
        <w:t>ALTINCI BÖLÜM</w:t>
      </w:r>
    </w:p>
    <w:p w:rsidR="001C6123" w:rsidRDefault="004A3E48" w:rsidP="00AA0A92">
      <w:pPr>
        <w:pStyle w:val="Default"/>
        <w:jc w:val="center"/>
        <w:rPr>
          <w:b/>
          <w:bCs/>
        </w:rPr>
      </w:pPr>
      <w:r>
        <w:rPr>
          <w:b/>
          <w:bCs/>
        </w:rPr>
        <w:t>Diğer Hükümler</w:t>
      </w:r>
    </w:p>
    <w:p w:rsidR="001C6123" w:rsidRDefault="001C6123" w:rsidP="00AA0A92">
      <w:pPr>
        <w:pStyle w:val="Default"/>
        <w:jc w:val="center"/>
        <w:rPr>
          <w:b/>
          <w:bCs/>
        </w:rPr>
      </w:pPr>
    </w:p>
    <w:p w:rsidR="001C6123" w:rsidRDefault="004A3E48" w:rsidP="004F0C22">
      <w:pPr>
        <w:pStyle w:val="Default"/>
        <w:ind w:firstLine="708"/>
        <w:jc w:val="both"/>
      </w:pPr>
      <w:r>
        <w:rPr>
          <w:b/>
          <w:bCs/>
        </w:rPr>
        <w:t>Araştırmanın başlatılması</w:t>
      </w:r>
    </w:p>
    <w:p w:rsidR="001C6123" w:rsidRDefault="004A3E48" w:rsidP="004F0C22">
      <w:pPr>
        <w:pStyle w:val="Default"/>
        <w:ind w:firstLine="708"/>
        <w:jc w:val="both"/>
        <w:rPr>
          <w:b/>
          <w:bCs/>
        </w:rPr>
      </w:pPr>
      <w:r>
        <w:rPr>
          <w:b/>
          <w:bCs/>
        </w:rPr>
        <w:t>MADDE 16-</w:t>
      </w:r>
      <w:r>
        <w:rPr>
          <w:bCs/>
        </w:rPr>
        <w:t xml:space="preserve">(1) </w:t>
      </w:r>
      <w:r>
        <w:t>Etik Kurul onayı alındıktan sonra araştırma başlatılabilir. Daha önce yapılmış çalışmalarda ve halen yürütülmekte olanlarda geriye dönük etik kurul izni verilmez.</w:t>
      </w:r>
      <w:r>
        <w:rPr>
          <w:b/>
          <w:bCs/>
        </w:rPr>
        <w:t xml:space="preserve"> </w:t>
      </w:r>
    </w:p>
    <w:p w:rsidR="001C6123" w:rsidRDefault="004A3E48" w:rsidP="004F0C22">
      <w:pPr>
        <w:pStyle w:val="Default"/>
        <w:ind w:firstLine="708"/>
        <w:jc w:val="both"/>
        <w:rPr>
          <w:b/>
          <w:bCs/>
        </w:rPr>
      </w:pPr>
      <w:r>
        <w:rPr>
          <w:b/>
          <w:bCs/>
        </w:rPr>
        <w:t>Araştırmanın sonlandırılması</w:t>
      </w:r>
    </w:p>
    <w:p w:rsidR="001C6123" w:rsidRDefault="004A3E48" w:rsidP="00FE72F8">
      <w:pPr>
        <w:pStyle w:val="Default"/>
        <w:ind w:firstLine="708"/>
        <w:jc w:val="both"/>
        <w:rPr>
          <w:bCs/>
        </w:rPr>
      </w:pPr>
      <w:r>
        <w:rPr>
          <w:b/>
          <w:bCs/>
        </w:rPr>
        <w:t>MADDE 17-</w:t>
      </w:r>
      <w:r>
        <w:rPr>
          <w:bCs/>
        </w:rPr>
        <w:t>(1) Araştırma sonlandırıldığında, araştırmacı, araştırma sonucunu rapor olarak etik kurula 3 ay içinde sunmalıdır.</w:t>
      </w:r>
    </w:p>
    <w:p w:rsidR="001C6123" w:rsidRDefault="004A3E48" w:rsidP="004F0C22">
      <w:pPr>
        <w:pStyle w:val="Default"/>
        <w:ind w:firstLine="708"/>
        <w:jc w:val="both"/>
      </w:pPr>
      <w:r>
        <w:rPr>
          <w:b/>
          <w:bCs/>
        </w:rPr>
        <w:t xml:space="preserve">Gizlilik ve saklama </w:t>
      </w:r>
    </w:p>
    <w:p w:rsidR="001C6123" w:rsidRDefault="004A3E48" w:rsidP="00FE72F8">
      <w:pPr>
        <w:pStyle w:val="Default"/>
        <w:ind w:firstLine="708"/>
        <w:jc w:val="both"/>
      </w:pPr>
      <w:r>
        <w:rPr>
          <w:b/>
          <w:bCs/>
        </w:rPr>
        <w:t>MADDE 18-</w:t>
      </w:r>
      <w:r>
        <w:t xml:space="preserve">(1) Etik Kurulda yapılan tüm incelemelerde gizlilik esastır. Kurula sunulan dosyalardaki belgelerin gizliliğinin ve güvenliğinin korunmasından sekretarya sorumludur. </w:t>
      </w:r>
    </w:p>
    <w:p w:rsidR="001C6123" w:rsidRDefault="004A3E48" w:rsidP="00FE72F8">
      <w:pPr>
        <w:pStyle w:val="Default"/>
        <w:ind w:firstLine="708"/>
        <w:jc w:val="both"/>
      </w:pPr>
      <w:r>
        <w:lastRenderedPageBreak/>
        <w:t xml:space="preserve">(2) Kurul üyelerinin gizliliğe riayet etme ve sır saklama yükümlülükleri vardır. Üyeler atandıktan sonra bu Yönerge ekinde yer alan gizlilik sözleşmesini imzalarlar. </w:t>
      </w:r>
    </w:p>
    <w:p w:rsidR="001C6123" w:rsidRDefault="004A3E48" w:rsidP="00FE72F8">
      <w:pPr>
        <w:pStyle w:val="Default"/>
        <w:ind w:firstLine="708"/>
        <w:jc w:val="both"/>
      </w:pPr>
      <w:r>
        <w:t xml:space="preserve">(3) Etik Kurulun inceleme dosyası, içindeki tüm belgeler ve yazışma örnekleri ile birlikte süresiz saklanır. </w:t>
      </w:r>
    </w:p>
    <w:p w:rsidR="001C6123" w:rsidRDefault="004A3E48" w:rsidP="004F0C22">
      <w:pPr>
        <w:pStyle w:val="Default"/>
        <w:ind w:firstLine="708"/>
        <w:jc w:val="both"/>
        <w:rPr>
          <w:b/>
          <w:bCs/>
        </w:rPr>
      </w:pPr>
      <w:r>
        <w:rPr>
          <w:b/>
          <w:bCs/>
        </w:rPr>
        <w:t xml:space="preserve">Yazışmalar </w:t>
      </w:r>
    </w:p>
    <w:p w:rsidR="001C6123" w:rsidRDefault="004A3E48" w:rsidP="00FE72F8">
      <w:pPr>
        <w:pStyle w:val="Default"/>
        <w:ind w:firstLine="708"/>
        <w:jc w:val="both"/>
      </w:pPr>
      <w:r>
        <w:rPr>
          <w:b/>
          <w:bCs/>
        </w:rPr>
        <w:t>MADDE 19-</w:t>
      </w:r>
      <w:r>
        <w:rPr>
          <w:bCs/>
        </w:rPr>
        <w:t xml:space="preserve">(1) </w:t>
      </w:r>
      <w:r>
        <w:t>Etik Kurul inceleme ve değerlendirmeleri sırasında başka kurum ve kuruluşlarla yapması gereken tüm yazışmaları, doğrudan sekretarya aracılığıyla yapar.</w:t>
      </w:r>
    </w:p>
    <w:p w:rsidR="001C6123" w:rsidRDefault="004A3E48" w:rsidP="004F0C22">
      <w:pPr>
        <w:pStyle w:val="Default"/>
        <w:ind w:firstLine="708"/>
        <w:jc w:val="both"/>
        <w:rPr>
          <w:b/>
          <w:bCs/>
        </w:rPr>
      </w:pPr>
      <w:r>
        <w:rPr>
          <w:b/>
          <w:bCs/>
        </w:rPr>
        <w:t>Yönergenin yaptırımı</w:t>
      </w:r>
    </w:p>
    <w:p w:rsidR="001C6123" w:rsidRDefault="004A3E48" w:rsidP="00FE72F8">
      <w:pPr>
        <w:pStyle w:val="Default"/>
        <w:ind w:firstLine="708"/>
        <w:jc w:val="both"/>
      </w:pPr>
      <w:r>
        <w:rPr>
          <w:b/>
          <w:bCs/>
        </w:rPr>
        <w:t>MADDE 20-</w:t>
      </w:r>
      <w:r>
        <w:t>(1) Olumsuz görüş verilen veya Etik Kurul onayı alınmadan yapılan araştırmaların etik, yasal ve idari sorumluluğu araştırmayı yapan sorumlu araştırmacıya aittir.</w:t>
      </w:r>
    </w:p>
    <w:p w:rsidR="001C6123" w:rsidRDefault="004A3E48" w:rsidP="004F0C22">
      <w:pPr>
        <w:pStyle w:val="Default"/>
        <w:ind w:firstLine="708"/>
        <w:jc w:val="both"/>
        <w:rPr>
          <w:b/>
          <w:bCs/>
        </w:rPr>
      </w:pPr>
      <w:r>
        <w:t>(2) Üniversite bünyesinde yürütülen araştırmalarda görev alan kurum dışı araştırmacılar da bu Yönergenin hükümlerine uymak zorundadır.</w:t>
      </w:r>
    </w:p>
    <w:p w:rsidR="001C6123" w:rsidRDefault="004A3E48" w:rsidP="004F0C22">
      <w:pPr>
        <w:pStyle w:val="Default"/>
        <w:ind w:firstLine="708"/>
      </w:pPr>
      <w:r>
        <w:rPr>
          <w:b/>
          <w:bCs/>
        </w:rPr>
        <w:t xml:space="preserve">Yürürlük </w:t>
      </w:r>
    </w:p>
    <w:p w:rsidR="001C6123" w:rsidRDefault="004A3E48" w:rsidP="00C85EF5">
      <w:pPr>
        <w:pStyle w:val="Default"/>
        <w:tabs>
          <w:tab w:val="left" w:pos="2552"/>
        </w:tabs>
        <w:ind w:firstLine="708"/>
        <w:jc w:val="both"/>
      </w:pPr>
      <w:r>
        <w:rPr>
          <w:b/>
          <w:bCs/>
        </w:rPr>
        <w:t>MADDE 21-</w:t>
      </w:r>
      <w:r>
        <w:rPr>
          <w:bCs/>
        </w:rPr>
        <w:t xml:space="preserve">(1) </w:t>
      </w:r>
      <w:r>
        <w:t xml:space="preserve">Bu Yönerge, Adnan Menderes Üniversitesi Senatosu tarafından </w:t>
      </w:r>
      <w:r w:rsidR="001224FF" w:rsidRPr="00303153">
        <w:rPr>
          <w:color w:val="auto"/>
        </w:rPr>
        <w:t>kabul edildiği tarihte</w:t>
      </w:r>
      <w:r w:rsidR="001224FF" w:rsidRPr="00303153">
        <w:rPr>
          <w:b/>
          <w:color w:val="auto"/>
          <w:u w:val="single"/>
        </w:rPr>
        <w:t xml:space="preserve"> </w:t>
      </w:r>
      <w:r>
        <w:t>yürürlüğe girer.</w:t>
      </w:r>
    </w:p>
    <w:p w:rsidR="004F0C22" w:rsidRDefault="004A3E48" w:rsidP="004F0C22">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Yürütme</w:t>
      </w:r>
    </w:p>
    <w:p w:rsidR="004F0C22" w:rsidRPr="00834973" w:rsidRDefault="004A3E48" w:rsidP="00834973">
      <w:pPr>
        <w:spacing w:after="12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MADDE 22-</w:t>
      </w:r>
      <w:r w:rsidRPr="009D0683">
        <w:rPr>
          <w:rFonts w:ascii="Times New Roman" w:hAnsi="Times New Roman" w:cs="Times New Roman"/>
          <w:bCs/>
          <w:sz w:val="24"/>
          <w:szCs w:val="24"/>
        </w:rPr>
        <w:t>(1)</w:t>
      </w:r>
      <w:r>
        <w:rPr>
          <w:rFonts w:ascii="Times New Roman" w:hAnsi="Times New Roman" w:cs="Times New Roman"/>
          <w:sz w:val="24"/>
          <w:szCs w:val="24"/>
        </w:rPr>
        <w:t xml:space="preserve"> Bu Yönerge hükümleri, Hemşirelik Fakültesi Dekanı tarafından yü</w:t>
      </w:r>
      <w:r w:rsidR="004F0C22">
        <w:rPr>
          <w:rFonts w:ascii="Times New Roman" w:hAnsi="Times New Roman" w:cs="Times New Roman"/>
          <w:sz w:val="24"/>
          <w:szCs w:val="24"/>
        </w:rPr>
        <w:t>rütülür.</w:t>
      </w:r>
    </w:p>
    <w:p w:rsidR="004F0C22" w:rsidRDefault="004F0C22"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1224FF">
      <w:pPr>
        <w:pStyle w:val="Default"/>
        <w:jc w:val="both"/>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1224FF" w:rsidRDefault="001224FF" w:rsidP="00C85EF5">
      <w:pPr>
        <w:pStyle w:val="Default"/>
        <w:rPr>
          <w:b/>
          <w:bCs/>
        </w:rPr>
      </w:pPr>
    </w:p>
    <w:p w:rsidR="00303153" w:rsidRDefault="00303153" w:rsidP="00C85EF5">
      <w:pPr>
        <w:pStyle w:val="Default"/>
        <w:rPr>
          <w:b/>
          <w:bCs/>
        </w:rPr>
      </w:pPr>
    </w:p>
    <w:p w:rsidR="00303153" w:rsidRDefault="00303153" w:rsidP="00C85EF5">
      <w:pPr>
        <w:pStyle w:val="Default"/>
        <w:rPr>
          <w:b/>
          <w:bCs/>
        </w:rPr>
      </w:pPr>
    </w:p>
    <w:p w:rsidR="001224FF" w:rsidRDefault="001224FF" w:rsidP="00C85EF5">
      <w:pPr>
        <w:pStyle w:val="Default"/>
        <w:rPr>
          <w:b/>
          <w:bCs/>
        </w:rPr>
      </w:pPr>
    </w:p>
    <w:p w:rsidR="001C6123" w:rsidRDefault="004A3E48" w:rsidP="00AA0A92">
      <w:pPr>
        <w:pStyle w:val="Default"/>
        <w:jc w:val="center"/>
        <w:rPr>
          <w:b/>
          <w:bCs/>
        </w:rPr>
      </w:pPr>
      <w:r>
        <w:rPr>
          <w:b/>
          <w:bCs/>
        </w:rPr>
        <w:lastRenderedPageBreak/>
        <w:t>T.C</w:t>
      </w:r>
    </w:p>
    <w:p w:rsidR="001C6123" w:rsidRDefault="004A3E48" w:rsidP="00AA0A92">
      <w:pPr>
        <w:pStyle w:val="Default"/>
        <w:jc w:val="center"/>
        <w:rPr>
          <w:b/>
          <w:bCs/>
        </w:rPr>
      </w:pPr>
      <w:r>
        <w:rPr>
          <w:b/>
          <w:bCs/>
        </w:rPr>
        <w:t>ADNAN MENDERES ÜNİVERSİTESİ</w:t>
      </w:r>
    </w:p>
    <w:p w:rsidR="001C6123" w:rsidRDefault="004A3E48" w:rsidP="00AA0A92">
      <w:pPr>
        <w:pStyle w:val="Default"/>
        <w:jc w:val="center"/>
        <w:rPr>
          <w:b/>
          <w:bCs/>
        </w:rPr>
      </w:pPr>
      <w:r>
        <w:rPr>
          <w:b/>
          <w:bCs/>
        </w:rPr>
        <w:t>HEMŞİRELİK FAKÜLTESİ DEKANLIĞI</w:t>
      </w:r>
    </w:p>
    <w:p w:rsidR="001C6123" w:rsidRDefault="004A3E48" w:rsidP="00AA0A92">
      <w:pPr>
        <w:pStyle w:val="Default"/>
        <w:jc w:val="center"/>
        <w:rPr>
          <w:b/>
          <w:bCs/>
        </w:rPr>
      </w:pPr>
      <w:r>
        <w:rPr>
          <w:b/>
          <w:bCs/>
        </w:rPr>
        <w:t>ETİK KURULU GİZLİLİK SÖZLEŞMESİ</w:t>
      </w:r>
    </w:p>
    <w:p w:rsidR="001C6123" w:rsidRDefault="001C6123" w:rsidP="00AA0A92">
      <w:pPr>
        <w:pStyle w:val="Default"/>
        <w:jc w:val="center"/>
      </w:pPr>
    </w:p>
    <w:p w:rsidR="001C6123" w:rsidRDefault="004A3E48" w:rsidP="004F0C22">
      <w:pPr>
        <w:pStyle w:val="Default"/>
        <w:ind w:firstLine="708"/>
        <w:jc w:val="both"/>
      </w:pPr>
      <w:r>
        <w:rPr>
          <w:b/>
          <w:bCs/>
        </w:rPr>
        <w:t xml:space="preserve">1. Başvurunun Gizliliği: </w:t>
      </w:r>
    </w:p>
    <w:p w:rsidR="001224FF" w:rsidRDefault="004A3E48" w:rsidP="001224FF">
      <w:pPr>
        <w:pStyle w:val="Default"/>
        <w:ind w:firstLine="708"/>
        <w:jc w:val="both"/>
      </w:pPr>
      <w:r>
        <w:t>a) Elektronik ortamda gönderilen dosyalar resmi doküman olup üzerlerinde işaretleme ve düzenleme yapılamaz.</w:t>
      </w:r>
    </w:p>
    <w:p w:rsidR="001C6123" w:rsidRDefault="00C85EF5" w:rsidP="001224FF">
      <w:pPr>
        <w:pStyle w:val="Default"/>
        <w:tabs>
          <w:tab w:val="left" w:pos="1134"/>
        </w:tabs>
        <w:ind w:firstLine="709"/>
        <w:jc w:val="both"/>
      </w:pPr>
      <w:r>
        <w:t>b)</w:t>
      </w:r>
      <w:r w:rsidR="004A3E48" w:rsidRPr="00C85EF5">
        <w:rPr>
          <w:color w:val="auto"/>
        </w:rPr>
        <w:t xml:space="preserve">Başvuru dosyasındaki tüm bilgilerin gizliliği esastır. Bunlar Kurul toplantısı/sekreterliği dışında hiç kimse ile hiçbir şekilde paylaşılamaz. </w:t>
      </w:r>
    </w:p>
    <w:p w:rsidR="001C6123" w:rsidRDefault="004A3E48" w:rsidP="00AA0A92">
      <w:pPr>
        <w:pStyle w:val="Default"/>
        <w:ind w:firstLine="709"/>
        <w:jc w:val="both"/>
      </w:pPr>
      <w:r>
        <w:t xml:space="preserve">c) Kurul üyesi, aşağıda belirtilen durumlarda, başvurunun görüşülmesi sırasında Kurul toplantısında yer alamayacağını sekretaryaya önceden bildirmelidir. </w:t>
      </w:r>
    </w:p>
    <w:p w:rsidR="001C6123" w:rsidRDefault="004A3E48" w:rsidP="00AA0A92">
      <w:pPr>
        <w:pStyle w:val="Default"/>
        <w:ind w:left="720"/>
        <w:jc w:val="both"/>
      </w:pPr>
      <w:r>
        <w:t xml:space="preserve">1) Başvuru sahibi kendisi veya akrabası ise; </w:t>
      </w:r>
    </w:p>
    <w:p w:rsidR="001C6123" w:rsidRDefault="004A3E48" w:rsidP="00AA0A92">
      <w:pPr>
        <w:pStyle w:val="Default"/>
        <w:ind w:left="720"/>
        <w:jc w:val="both"/>
      </w:pPr>
      <w:r>
        <w:t xml:space="preserve">2) Başvurulan çalışmayla ilgili çıkar çatışması varsa; </w:t>
      </w:r>
    </w:p>
    <w:p w:rsidR="001C6123" w:rsidRDefault="004A3E48" w:rsidP="00AA0A92">
      <w:pPr>
        <w:pStyle w:val="Default"/>
        <w:numPr>
          <w:ilvl w:val="0"/>
          <w:numId w:val="17"/>
        </w:numPr>
        <w:jc w:val="both"/>
      </w:pPr>
      <w:r>
        <w:t xml:space="preserve">Başvuru sahibiyle yargıya intikal eden veya etmeyen ihtilafı varsa; </w:t>
      </w:r>
    </w:p>
    <w:p w:rsidR="001C6123" w:rsidRDefault="004A3E48" w:rsidP="00AA0A92">
      <w:pPr>
        <w:pStyle w:val="Default"/>
        <w:numPr>
          <w:ilvl w:val="0"/>
          <w:numId w:val="17"/>
        </w:numPr>
        <w:jc w:val="both"/>
      </w:pPr>
      <w:r>
        <w:t xml:space="preserve">Başvuru sahibi veya başvurulan çalışmayla ilgili olumlu-olumsuz önyargısı varsa; </w:t>
      </w:r>
    </w:p>
    <w:p w:rsidR="001C6123" w:rsidRPr="004F0C22" w:rsidRDefault="004A3E48" w:rsidP="00AA0A92">
      <w:pPr>
        <w:pStyle w:val="Default"/>
        <w:numPr>
          <w:ilvl w:val="0"/>
          <w:numId w:val="17"/>
        </w:numPr>
        <w:jc w:val="both"/>
      </w:pPr>
      <w:r>
        <w:t xml:space="preserve">Başvuru sahibiyle tez danışmanlığı ilişkisi varsa. </w:t>
      </w:r>
    </w:p>
    <w:p w:rsidR="001C6123" w:rsidRDefault="004A3E48" w:rsidP="004F0C22">
      <w:pPr>
        <w:pStyle w:val="Default"/>
        <w:ind w:firstLine="709"/>
        <w:jc w:val="both"/>
        <w:rPr>
          <w:b/>
        </w:rPr>
      </w:pPr>
      <w:r>
        <w:rPr>
          <w:b/>
          <w:bCs/>
        </w:rPr>
        <w:t xml:space="preserve">2. Kurul </w:t>
      </w:r>
      <w:r>
        <w:rPr>
          <w:b/>
        </w:rPr>
        <w:t xml:space="preserve">Kararının Gizliliği: </w:t>
      </w:r>
    </w:p>
    <w:p w:rsidR="001C6123" w:rsidRDefault="004A3E48" w:rsidP="00AA0A92">
      <w:pPr>
        <w:pStyle w:val="Default"/>
        <w:ind w:firstLine="709"/>
        <w:jc w:val="both"/>
      </w:pPr>
      <w:r w:rsidRPr="009D0683">
        <w:rPr>
          <w:bCs/>
        </w:rPr>
        <w:t>a)</w:t>
      </w:r>
      <w:r>
        <w:rPr>
          <w:b/>
          <w:bCs/>
        </w:rPr>
        <w:t xml:space="preserve"> </w:t>
      </w:r>
      <w:r>
        <w:rPr>
          <w:bCs/>
        </w:rPr>
        <w:t xml:space="preserve">Kurul </w:t>
      </w:r>
      <w:r>
        <w:t xml:space="preserve">karar görüşmeleri kurul dışına hiçbir şekilde aktarılamaz. Buna aykırı davranan kişiler hakkında disiplin mevzuatı ve ilgili diğer mevzuat hükümlerine göre işlem yapılır. </w:t>
      </w:r>
    </w:p>
    <w:p w:rsidR="001C6123" w:rsidRDefault="004A3E48" w:rsidP="00AA0A92">
      <w:pPr>
        <w:pStyle w:val="Default"/>
        <w:ind w:firstLine="708"/>
        <w:jc w:val="both"/>
      </w:pPr>
      <w:r w:rsidRPr="009D0683">
        <w:rPr>
          <w:bCs/>
        </w:rPr>
        <w:t>b)</w:t>
      </w:r>
      <w:r>
        <w:rPr>
          <w:b/>
          <w:bCs/>
        </w:rPr>
        <w:t xml:space="preserve"> </w:t>
      </w:r>
      <w:r>
        <w:rPr>
          <w:bCs/>
        </w:rPr>
        <w:t>Orijinal başvuru dosyası üçüncü şahıslarla paylaşılamaz. İstisnai durumlar Kurulun iznine tabidir.</w:t>
      </w:r>
    </w:p>
    <w:p w:rsidR="001C6123" w:rsidRPr="004F0C22" w:rsidRDefault="004A3E48" w:rsidP="004F0C22">
      <w:pPr>
        <w:pStyle w:val="Default"/>
        <w:ind w:firstLine="708"/>
        <w:jc w:val="both"/>
      </w:pPr>
      <w:r w:rsidRPr="009D0683">
        <w:rPr>
          <w:bCs/>
        </w:rPr>
        <w:t>c)</w:t>
      </w:r>
      <w:r>
        <w:rPr>
          <w:b/>
          <w:bCs/>
        </w:rPr>
        <w:t xml:space="preserve"> </w:t>
      </w:r>
      <w:r>
        <w:rPr>
          <w:bCs/>
        </w:rPr>
        <w:t xml:space="preserve">Kurul </w:t>
      </w:r>
      <w:r>
        <w:t xml:space="preserve">değerlendirmelerinde olumlu ve olumsuz görüşler gerekçelendirilmeli ve sekretarya tarafından yürütücülere yazılı olarak bildirilebilecek şekilde hazırlanmalıdır. </w:t>
      </w:r>
    </w:p>
    <w:p w:rsidR="001C6123" w:rsidRDefault="004A3E48" w:rsidP="004F0C22">
      <w:pPr>
        <w:pStyle w:val="Default"/>
        <w:ind w:firstLine="708"/>
        <w:jc w:val="both"/>
      </w:pPr>
      <w:r>
        <w:rPr>
          <w:b/>
          <w:bCs/>
        </w:rPr>
        <w:t xml:space="preserve">3. Görevlendirme: </w:t>
      </w:r>
    </w:p>
    <w:p w:rsidR="001C6123" w:rsidRDefault="004A3E48" w:rsidP="00AA0A92">
      <w:pPr>
        <w:pStyle w:val="Default"/>
        <w:ind w:firstLine="708"/>
        <w:jc w:val="both"/>
      </w:pPr>
      <w:r>
        <w:rPr>
          <w:bCs/>
        </w:rPr>
        <w:t xml:space="preserve">Uzman bilirkişi görüşü alınmak istendiğinde görevlendirilecek uzman bilirkişiye gizlilik sözleşmesi imzalatılır. </w:t>
      </w:r>
    </w:p>
    <w:p w:rsidR="001C6123" w:rsidRDefault="004A3E48" w:rsidP="00AA0A92">
      <w:pPr>
        <w:pStyle w:val="Default"/>
        <w:jc w:val="both"/>
      </w:pPr>
      <w:r>
        <w:rPr>
          <w:b/>
          <w:bCs/>
        </w:rPr>
        <w:t xml:space="preserve">Yukarıda belirtilen hususları okuduğumu; Etik Kurul üyesi / uzman bilirkişi olarak yer aldığım başvurularda yaptığım/yapacağım değerlendirme ve verdiğim/vereceğim görüşlerde Gizlilik Sözleşmesi kurallarına uyacağımı beyan ederim. </w:t>
      </w:r>
    </w:p>
    <w:p w:rsidR="001C6123" w:rsidRDefault="001C6123" w:rsidP="00AA0A92">
      <w:pPr>
        <w:pStyle w:val="Default"/>
        <w:jc w:val="both"/>
        <w:rPr>
          <w:bCs/>
        </w:rPr>
      </w:pPr>
    </w:p>
    <w:p w:rsidR="001C6123" w:rsidRDefault="004A3E48" w:rsidP="00AA0A92">
      <w:pPr>
        <w:pStyle w:val="Default"/>
        <w:jc w:val="both"/>
      </w:pPr>
      <w:r>
        <w:rPr>
          <w:bCs/>
        </w:rPr>
        <w:t xml:space="preserve">Kurul Üyesinin / Uzman Bilirkişinin; </w:t>
      </w:r>
    </w:p>
    <w:p w:rsidR="001C6123" w:rsidRDefault="004A3E48" w:rsidP="00AA0A92">
      <w:pPr>
        <w:pStyle w:val="Default"/>
        <w:jc w:val="both"/>
      </w:pPr>
      <w:r>
        <w:rPr>
          <w:bCs/>
        </w:rPr>
        <w:t xml:space="preserve">Adı Soyadı: </w:t>
      </w:r>
    </w:p>
    <w:p w:rsidR="001C6123" w:rsidRDefault="004A3E48" w:rsidP="00AA0A92">
      <w:pPr>
        <w:pStyle w:val="Default"/>
        <w:jc w:val="both"/>
      </w:pPr>
      <w:r>
        <w:rPr>
          <w:bCs/>
        </w:rPr>
        <w:t xml:space="preserve">İmzası: </w:t>
      </w:r>
    </w:p>
    <w:p w:rsidR="001C6123" w:rsidRDefault="004A3E48" w:rsidP="00AA0A92">
      <w:pPr>
        <w:pStyle w:val="Default"/>
        <w:jc w:val="both"/>
      </w:pPr>
      <w:r>
        <w:rPr>
          <w:bCs/>
        </w:rPr>
        <w:t>Tarih:</w:t>
      </w:r>
    </w:p>
    <w:sectPr w:rsidR="001C6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06CD"/>
    <w:multiLevelType w:val="hybridMultilevel"/>
    <w:tmpl w:val="78CA44D8"/>
    <w:lvl w:ilvl="0" w:tplc="08C0EF8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A33CDA"/>
    <w:multiLevelType w:val="hybridMultilevel"/>
    <w:tmpl w:val="67D4B028"/>
    <w:lvl w:ilvl="0" w:tplc="409E60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057A5E"/>
    <w:multiLevelType w:val="hybridMultilevel"/>
    <w:tmpl w:val="D23270F8"/>
    <w:lvl w:ilvl="0" w:tplc="73BE9FFA">
      <w:start w:val="1"/>
      <w:numFmt w:val="lowerLetter"/>
      <w:lvlText w:val="%1)"/>
      <w:lvlJc w:val="left"/>
      <w:pPr>
        <w:ind w:left="1743" w:hanging="10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28020563"/>
    <w:multiLevelType w:val="hybridMultilevel"/>
    <w:tmpl w:val="987EABA8"/>
    <w:lvl w:ilvl="0" w:tplc="041F0019">
      <w:start w:val="1"/>
      <w:numFmt w:val="low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nsid w:val="2F964FF7"/>
    <w:multiLevelType w:val="hybridMultilevel"/>
    <w:tmpl w:val="F84E5B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14E3083"/>
    <w:multiLevelType w:val="hybridMultilevel"/>
    <w:tmpl w:val="C0367B0E"/>
    <w:lvl w:ilvl="0" w:tplc="041F000F">
      <w:start w:val="1"/>
      <w:numFmt w:val="decimal"/>
      <w:lvlText w:val="%1."/>
      <w:lvlJc w:val="left"/>
      <w:pPr>
        <w:ind w:left="2136" w:hanging="360"/>
      </w:pPr>
      <w:rPr>
        <w:rFonts w:cs="Times New Roman"/>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6">
    <w:nsid w:val="35232CD3"/>
    <w:multiLevelType w:val="hybridMultilevel"/>
    <w:tmpl w:val="A01615FE"/>
    <w:lvl w:ilvl="0" w:tplc="0DF6FBB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C374A36"/>
    <w:multiLevelType w:val="hybridMultilevel"/>
    <w:tmpl w:val="C60AEE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0C46104"/>
    <w:multiLevelType w:val="hybridMultilevel"/>
    <w:tmpl w:val="538690DE"/>
    <w:lvl w:ilvl="0" w:tplc="409E60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2056CC9"/>
    <w:multiLevelType w:val="hybridMultilevel"/>
    <w:tmpl w:val="016280D6"/>
    <w:lvl w:ilvl="0" w:tplc="409E60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5370E6E"/>
    <w:multiLevelType w:val="hybridMultilevel"/>
    <w:tmpl w:val="EAC068C4"/>
    <w:lvl w:ilvl="0" w:tplc="7810590E">
      <w:start w:val="2"/>
      <w:numFmt w:val="decimal"/>
      <w:lvlText w:val="%1."/>
      <w:lvlJc w:val="left"/>
      <w:pPr>
        <w:ind w:left="1211"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47CE79FF"/>
    <w:multiLevelType w:val="hybridMultilevel"/>
    <w:tmpl w:val="15F6E6F0"/>
    <w:lvl w:ilvl="0" w:tplc="409E60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B391096"/>
    <w:multiLevelType w:val="hybridMultilevel"/>
    <w:tmpl w:val="F5F68FA8"/>
    <w:lvl w:ilvl="0" w:tplc="041F000F">
      <w:start w:val="1"/>
      <w:numFmt w:val="decimal"/>
      <w:lvlText w:val="%1."/>
      <w:lvlJc w:val="left"/>
      <w:pPr>
        <w:ind w:left="741" w:hanging="360"/>
      </w:pPr>
      <w:rPr>
        <w:rFonts w:cs="Times New Roman" w:hint="default"/>
      </w:rPr>
    </w:lvl>
    <w:lvl w:ilvl="1" w:tplc="041F0019" w:tentative="1">
      <w:start w:val="1"/>
      <w:numFmt w:val="lowerLetter"/>
      <w:lvlText w:val="%2."/>
      <w:lvlJc w:val="left"/>
      <w:pPr>
        <w:ind w:left="1461" w:hanging="360"/>
      </w:pPr>
    </w:lvl>
    <w:lvl w:ilvl="2" w:tplc="041F001B" w:tentative="1">
      <w:start w:val="1"/>
      <w:numFmt w:val="lowerRoman"/>
      <w:lvlText w:val="%3."/>
      <w:lvlJc w:val="right"/>
      <w:pPr>
        <w:ind w:left="2181" w:hanging="180"/>
      </w:pPr>
    </w:lvl>
    <w:lvl w:ilvl="3" w:tplc="041F000F" w:tentative="1">
      <w:start w:val="1"/>
      <w:numFmt w:val="decimal"/>
      <w:lvlText w:val="%4."/>
      <w:lvlJc w:val="left"/>
      <w:pPr>
        <w:ind w:left="2901" w:hanging="360"/>
      </w:pPr>
    </w:lvl>
    <w:lvl w:ilvl="4" w:tplc="041F0019" w:tentative="1">
      <w:start w:val="1"/>
      <w:numFmt w:val="lowerLetter"/>
      <w:lvlText w:val="%5."/>
      <w:lvlJc w:val="left"/>
      <w:pPr>
        <w:ind w:left="3621" w:hanging="360"/>
      </w:pPr>
    </w:lvl>
    <w:lvl w:ilvl="5" w:tplc="041F001B" w:tentative="1">
      <w:start w:val="1"/>
      <w:numFmt w:val="lowerRoman"/>
      <w:lvlText w:val="%6."/>
      <w:lvlJc w:val="right"/>
      <w:pPr>
        <w:ind w:left="4341" w:hanging="180"/>
      </w:pPr>
    </w:lvl>
    <w:lvl w:ilvl="6" w:tplc="041F000F" w:tentative="1">
      <w:start w:val="1"/>
      <w:numFmt w:val="decimal"/>
      <w:lvlText w:val="%7."/>
      <w:lvlJc w:val="left"/>
      <w:pPr>
        <w:ind w:left="5061" w:hanging="360"/>
      </w:pPr>
    </w:lvl>
    <w:lvl w:ilvl="7" w:tplc="041F0019" w:tentative="1">
      <w:start w:val="1"/>
      <w:numFmt w:val="lowerLetter"/>
      <w:lvlText w:val="%8."/>
      <w:lvlJc w:val="left"/>
      <w:pPr>
        <w:ind w:left="5781" w:hanging="360"/>
      </w:pPr>
    </w:lvl>
    <w:lvl w:ilvl="8" w:tplc="041F001B" w:tentative="1">
      <w:start w:val="1"/>
      <w:numFmt w:val="lowerRoman"/>
      <w:lvlText w:val="%9."/>
      <w:lvlJc w:val="right"/>
      <w:pPr>
        <w:ind w:left="6501" w:hanging="180"/>
      </w:pPr>
    </w:lvl>
  </w:abstractNum>
  <w:abstractNum w:abstractNumId="13">
    <w:nsid w:val="52930922"/>
    <w:multiLevelType w:val="hybridMultilevel"/>
    <w:tmpl w:val="107A9E76"/>
    <w:lvl w:ilvl="0" w:tplc="409E6040">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532502F1"/>
    <w:multiLevelType w:val="hybridMultilevel"/>
    <w:tmpl w:val="9D0EA8F2"/>
    <w:lvl w:ilvl="0" w:tplc="409E60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4576362"/>
    <w:multiLevelType w:val="hybridMultilevel"/>
    <w:tmpl w:val="3F2E239C"/>
    <w:lvl w:ilvl="0" w:tplc="6116EA48">
      <w:start w:val="1"/>
      <w:numFmt w:val="lowerLetter"/>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5084A39"/>
    <w:multiLevelType w:val="hybridMultilevel"/>
    <w:tmpl w:val="7DA0C316"/>
    <w:lvl w:ilvl="0" w:tplc="7134760E">
      <w:start w:val="2"/>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57D5253"/>
    <w:multiLevelType w:val="hybridMultilevel"/>
    <w:tmpl w:val="836C6ACE"/>
    <w:lvl w:ilvl="0" w:tplc="CDD86582">
      <w:start w:val="7"/>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nsid w:val="59572160"/>
    <w:multiLevelType w:val="hybridMultilevel"/>
    <w:tmpl w:val="279E4DA2"/>
    <w:lvl w:ilvl="0" w:tplc="409E6040">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66367E77"/>
    <w:multiLevelType w:val="hybridMultilevel"/>
    <w:tmpl w:val="ED009F22"/>
    <w:lvl w:ilvl="0" w:tplc="510A595A">
      <w:start w:val="1"/>
      <w:numFmt w:val="lowerLetter"/>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1C292D"/>
    <w:multiLevelType w:val="hybridMultilevel"/>
    <w:tmpl w:val="BC161452"/>
    <w:lvl w:ilvl="0" w:tplc="409E60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C1E5E17"/>
    <w:multiLevelType w:val="hybridMultilevel"/>
    <w:tmpl w:val="2AA0A112"/>
    <w:lvl w:ilvl="0" w:tplc="27C4D1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3"/>
  </w:num>
  <w:num w:numId="2">
    <w:abstractNumId w:val="5"/>
  </w:num>
  <w:num w:numId="3">
    <w:abstractNumId w:val="3"/>
  </w:num>
  <w:num w:numId="4">
    <w:abstractNumId w:val="12"/>
  </w:num>
  <w:num w:numId="5">
    <w:abstractNumId w:val="18"/>
  </w:num>
  <w:num w:numId="6">
    <w:abstractNumId w:val="4"/>
  </w:num>
  <w:num w:numId="7">
    <w:abstractNumId w:val="15"/>
  </w:num>
  <w:num w:numId="8">
    <w:abstractNumId w:val="0"/>
  </w:num>
  <w:num w:numId="9">
    <w:abstractNumId w:val="14"/>
  </w:num>
  <w:num w:numId="10">
    <w:abstractNumId w:val="19"/>
  </w:num>
  <w:num w:numId="11">
    <w:abstractNumId w:val="20"/>
  </w:num>
  <w:num w:numId="12">
    <w:abstractNumId w:val="1"/>
  </w:num>
  <w:num w:numId="13">
    <w:abstractNumId w:val="11"/>
  </w:num>
  <w:num w:numId="14">
    <w:abstractNumId w:val="8"/>
  </w:num>
  <w:num w:numId="15">
    <w:abstractNumId w:val="7"/>
  </w:num>
  <w:num w:numId="16">
    <w:abstractNumId w:val="2"/>
  </w:num>
  <w:num w:numId="17">
    <w:abstractNumId w:val="6"/>
  </w:num>
  <w:num w:numId="18">
    <w:abstractNumId w:val="9"/>
  </w:num>
  <w:num w:numId="19">
    <w:abstractNumId w:val="21"/>
  </w:num>
  <w:num w:numId="20">
    <w:abstractNumId w:val="17"/>
  </w:num>
  <w:num w:numId="21">
    <w:abstractNumId w:val="16"/>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kuN;)">
    <w15:presenceInfo w15:providerId="None" w15:userId="Or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23"/>
    <w:rsid w:val="000611E1"/>
    <w:rsid w:val="00090EA0"/>
    <w:rsid w:val="000A0143"/>
    <w:rsid w:val="001224FF"/>
    <w:rsid w:val="001C6123"/>
    <w:rsid w:val="0025022C"/>
    <w:rsid w:val="002D3B2D"/>
    <w:rsid w:val="00301A37"/>
    <w:rsid w:val="00301F61"/>
    <w:rsid w:val="00303153"/>
    <w:rsid w:val="003A3FCE"/>
    <w:rsid w:val="004548F7"/>
    <w:rsid w:val="004A3E48"/>
    <w:rsid w:val="004F0C22"/>
    <w:rsid w:val="00557109"/>
    <w:rsid w:val="00567615"/>
    <w:rsid w:val="0059594E"/>
    <w:rsid w:val="005A18C6"/>
    <w:rsid w:val="005C4C04"/>
    <w:rsid w:val="00662F70"/>
    <w:rsid w:val="00682CB5"/>
    <w:rsid w:val="00685F71"/>
    <w:rsid w:val="00823CEF"/>
    <w:rsid w:val="00834973"/>
    <w:rsid w:val="008479F0"/>
    <w:rsid w:val="00855D20"/>
    <w:rsid w:val="00887D0C"/>
    <w:rsid w:val="00932237"/>
    <w:rsid w:val="009C0568"/>
    <w:rsid w:val="009C5311"/>
    <w:rsid w:val="009D0683"/>
    <w:rsid w:val="00A0739F"/>
    <w:rsid w:val="00AA0A92"/>
    <w:rsid w:val="00C85EF5"/>
    <w:rsid w:val="00C97190"/>
    <w:rsid w:val="00CF5848"/>
    <w:rsid w:val="00D141D7"/>
    <w:rsid w:val="00D60732"/>
    <w:rsid w:val="00D87B3E"/>
    <w:rsid w:val="00E37294"/>
    <w:rsid w:val="00E517B5"/>
    <w:rsid w:val="00E94A36"/>
    <w:rsid w:val="00F738CA"/>
    <w:rsid w:val="00FE72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pPr>
      <w:ind w:left="720"/>
      <w:contextualSpacing/>
    </w:pPr>
  </w:style>
  <w:style w:type="paragraph" w:customStyle="1" w:styleId="ListeParagraf1">
    <w:name w:val="Liste Paragraf1"/>
    <w:basedOn w:val="Normal"/>
    <w:pPr>
      <w:spacing w:after="0" w:line="240" w:lineRule="auto"/>
      <w:ind w:left="720"/>
    </w:pPr>
    <w:rPr>
      <w:rFonts w:ascii="Calibri" w:eastAsia="Times New Roman" w:hAnsi="Calibri" w:cs="Calibri"/>
      <w:lang w:eastAsia="en-US"/>
    </w:rPr>
  </w:style>
  <w:style w:type="paragraph" w:styleId="Dzeltme">
    <w:name w:val="Revision"/>
    <w:hidden/>
    <w:uiPriority w:val="99"/>
    <w:semiHidden/>
    <w:pPr>
      <w:spacing w:after="0" w:line="240" w:lineRule="auto"/>
    </w:p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pPr>
      <w:ind w:left="720"/>
      <w:contextualSpacing/>
    </w:pPr>
  </w:style>
  <w:style w:type="paragraph" w:customStyle="1" w:styleId="ListeParagraf1">
    <w:name w:val="Liste Paragraf1"/>
    <w:basedOn w:val="Normal"/>
    <w:pPr>
      <w:spacing w:after="0" w:line="240" w:lineRule="auto"/>
      <w:ind w:left="720"/>
    </w:pPr>
    <w:rPr>
      <w:rFonts w:ascii="Calibri" w:eastAsia="Times New Roman" w:hAnsi="Calibri" w:cs="Calibri"/>
      <w:lang w:eastAsia="en-US"/>
    </w:rPr>
  </w:style>
  <w:style w:type="paragraph" w:styleId="Dzeltme">
    <w:name w:val="Revision"/>
    <w:hidden/>
    <w:uiPriority w:val="99"/>
    <w:semiHidden/>
    <w:pPr>
      <w:spacing w:after="0" w:line="240" w:lineRule="auto"/>
    </w:p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0FA8-61CD-48E7-B5AA-574CE1D0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2737</Words>
  <Characters>15603</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AsusPro</cp:lastModifiedBy>
  <cp:revision>2</cp:revision>
  <cp:lastPrinted>2016-12-22T14:14:00Z</cp:lastPrinted>
  <dcterms:created xsi:type="dcterms:W3CDTF">2017-05-26T10:41:00Z</dcterms:created>
  <dcterms:modified xsi:type="dcterms:W3CDTF">2017-05-26T10:41:00Z</dcterms:modified>
</cp:coreProperties>
</file>